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25ED" w14:textId="77777777" w:rsidR="00BE703C" w:rsidRDefault="0098561D" w:rsidP="0098561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NAVY </w:t>
      </w:r>
      <w:r w:rsidRPr="0098561D">
        <w:rPr>
          <w:rFonts w:ascii="Times New Roman" w:hAnsi="Times New Roman" w:cs="Times New Roman"/>
          <w:b/>
          <w:sz w:val="24"/>
          <w:szCs w:val="24"/>
        </w:rPr>
        <w:t>OCCUPATIONAL AUDIOLOGIST’S ROLE</w:t>
      </w:r>
      <w:r w:rsidR="00BE703C">
        <w:rPr>
          <w:rFonts w:ascii="Times New Roman" w:hAnsi="Times New Roman" w:cs="Times New Roman"/>
          <w:b/>
          <w:sz w:val="24"/>
          <w:szCs w:val="24"/>
        </w:rPr>
        <w:t xml:space="preserve"> </w:t>
      </w:r>
      <w:r w:rsidRPr="0098561D">
        <w:rPr>
          <w:rFonts w:ascii="Times New Roman" w:hAnsi="Times New Roman" w:cs="Times New Roman"/>
          <w:b/>
          <w:sz w:val="24"/>
          <w:szCs w:val="24"/>
        </w:rPr>
        <w:t xml:space="preserve">IN </w:t>
      </w:r>
      <w:r w:rsidR="00D32391">
        <w:rPr>
          <w:rFonts w:ascii="Times New Roman" w:hAnsi="Times New Roman" w:cs="Times New Roman"/>
          <w:b/>
          <w:sz w:val="24"/>
          <w:szCs w:val="24"/>
        </w:rPr>
        <w:t>ADDRESS</w:t>
      </w:r>
      <w:r w:rsidR="00BE703C">
        <w:rPr>
          <w:rFonts w:ascii="Times New Roman" w:hAnsi="Times New Roman" w:cs="Times New Roman"/>
          <w:b/>
          <w:sz w:val="24"/>
          <w:szCs w:val="24"/>
        </w:rPr>
        <w:t xml:space="preserve">ING </w:t>
      </w:r>
    </w:p>
    <w:p w14:paraId="27C9CD4A" w14:textId="77777777" w:rsidR="0093549D" w:rsidRDefault="0098561D" w:rsidP="009856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CIVILIAN </w:t>
      </w:r>
      <w:r w:rsidRPr="0098561D">
        <w:rPr>
          <w:rFonts w:ascii="Times New Roman" w:hAnsi="Times New Roman" w:cs="Times New Roman"/>
          <w:b/>
          <w:sz w:val="24"/>
          <w:szCs w:val="24"/>
        </w:rPr>
        <w:t>WORKER HEARING LOSS COMPENSATION CLAIMS</w:t>
      </w:r>
    </w:p>
    <w:p w14:paraId="03D561B5" w14:textId="77777777" w:rsidR="0098561D" w:rsidRDefault="0098561D" w:rsidP="0098561D">
      <w:pPr>
        <w:spacing w:after="0"/>
        <w:rPr>
          <w:rFonts w:ascii="Times New Roman" w:hAnsi="Times New Roman" w:cs="Times New Roman"/>
          <w:sz w:val="24"/>
          <w:szCs w:val="24"/>
        </w:rPr>
      </w:pPr>
    </w:p>
    <w:p w14:paraId="2C121DB8" w14:textId="77777777" w:rsidR="0098561D" w:rsidRDefault="00F6712C" w:rsidP="0098561D">
      <w:pPr>
        <w:rPr>
          <w:rFonts w:ascii="Times New Roman" w:hAnsi="Times New Roman" w:cs="Times New Roman"/>
          <w:sz w:val="24"/>
          <w:szCs w:val="24"/>
        </w:rPr>
      </w:pPr>
      <w:r w:rsidRPr="00F6712C">
        <w:rPr>
          <w:rFonts w:ascii="Times New Roman" w:hAnsi="Times New Roman" w:cs="Times New Roman"/>
          <w:b/>
          <w:sz w:val="24"/>
          <w:szCs w:val="24"/>
        </w:rPr>
        <w:t>Background:</w:t>
      </w:r>
      <w:r>
        <w:rPr>
          <w:rFonts w:ascii="Times New Roman" w:hAnsi="Times New Roman" w:cs="Times New Roman"/>
          <w:sz w:val="24"/>
          <w:szCs w:val="24"/>
        </w:rPr>
        <w:t xml:space="preserve">  </w:t>
      </w:r>
      <w:r w:rsidR="0098561D">
        <w:rPr>
          <w:rFonts w:ascii="Times New Roman" w:hAnsi="Times New Roman" w:cs="Times New Roman"/>
          <w:sz w:val="24"/>
          <w:szCs w:val="24"/>
        </w:rPr>
        <w:t>As subject matter experts on noise-induced hearing loss, Occupational Audiologists (OAs) may be involved in determining whether civilian employee hearing loss clai</w:t>
      </w:r>
      <w:r w:rsidR="00F648F4">
        <w:rPr>
          <w:rFonts w:ascii="Times New Roman" w:hAnsi="Times New Roman" w:cs="Times New Roman"/>
          <w:sz w:val="24"/>
          <w:szCs w:val="24"/>
        </w:rPr>
        <w:t>ms are occupationally-</w:t>
      </w:r>
      <w:r w:rsidR="0098561D">
        <w:rPr>
          <w:rFonts w:ascii="Times New Roman" w:hAnsi="Times New Roman" w:cs="Times New Roman"/>
          <w:sz w:val="24"/>
          <w:szCs w:val="24"/>
        </w:rPr>
        <w:t>related</w:t>
      </w:r>
      <w:r w:rsidR="00E4787F">
        <w:rPr>
          <w:rFonts w:ascii="Times New Roman" w:hAnsi="Times New Roman" w:cs="Times New Roman"/>
          <w:sz w:val="24"/>
          <w:szCs w:val="24"/>
        </w:rPr>
        <w:t xml:space="preserve"> under the Federal Employees’ Compensation Act (FECA)</w:t>
      </w:r>
      <w:r w:rsidR="0098561D">
        <w:rPr>
          <w:rFonts w:ascii="Times New Roman" w:hAnsi="Times New Roman" w:cs="Times New Roman"/>
          <w:sz w:val="24"/>
          <w:szCs w:val="24"/>
        </w:rPr>
        <w:t xml:space="preserve">. </w:t>
      </w:r>
      <w:r w:rsidR="003D3ECD">
        <w:rPr>
          <w:rFonts w:ascii="Times New Roman" w:hAnsi="Times New Roman" w:cs="Times New Roman"/>
          <w:sz w:val="24"/>
          <w:szCs w:val="24"/>
        </w:rPr>
        <w:t xml:space="preserve"> </w:t>
      </w:r>
      <w:r w:rsidR="00A344AF">
        <w:rPr>
          <w:rFonts w:ascii="Times New Roman" w:hAnsi="Times New Roman" w:cs="Times New Roman"/>
          <w:sz w:val="24"/>
          <w:szCs w:val="24"/>
        </w:rPr>
        <w:t>Below is the claim</w:t>
      </w:r>
      <w:r w:rsidR="00F83FDD">
        <w:rPr>
          <w:rFonts w:ascii="Times New Roman" w:hAnsi="Times New Roman" w:cs="Times New Roman"/>
          <w:sz w:val="24"/>
          <w:szCs w:val="24"/>
        </w:rPr>
        <w:t>s process and the audiologist’s role in determining</w:t>
      </w:r>
      <w:r w:rsidR="003D3ECD">
        <w:rPr>
          <w:rFonts w:ascii="Times New Roman" w:hAnsi="Times New Roman" w:cs="Times New Roman"/>
          <w:sz w:val="24"/>
          <w:szCs w:val="24"/>
        </w:rPr>
        <w:t xml:space="preserve"> causality (work-relatedness) of employee hearing loss.  </w:t>
      </w:r>
      <w:r w:rsidR="002F5A68">
        <w:rPr>
          <w:rFonts w:ascii="Times New Roman" w:hAnsi="Times New Roman" w:cs="Times New Roman"/>
          <w:sz w:val="24"/>
          <w:szCs w:val="24"/>
        </w:rPr>
        <w:t>The final report requires signatures from an Audiologist and a Physician.</w:t>
      </w:r>
      <w:r w:rsidR="001F0981">
        <w:rPr>
          <w:rFonts w:ascii="Times New Roman" w:hAnsi="Times New Roman" w:cs="Times New Roman"/>
          <w:sz w:val="24"/>
          <w:szCs w:val="24"/>
        </w:rPr>
        <w:t xml:space="preserve">  </w:t>
      </w:r>
    </w:p>
    <w:p w14:paraId="4E0AE1D4" w14:textId="77777777" w:rsidR="00530E1C" w:rsidRPr="005A0CFB" w:rsidRDefault="00530E1C" w:rsidP="00530E1C">
      <w:pPr>
        <w:rPr>
          <w:rFonts w:ascii="Times New Roman" w:hAnsi="Times New Roman" w:cs="Times New Roman"/>
          <w:b/>
          <w:sz w:val="24"/>
          <w:szCs w:val="24"/>
        </w:rPr>
      </w:pPr>
      <w:r w:rsidRPr="005A0CFB">
        <w:rPr>
          <w:rFonts w:ascii="Times New Roman" w:hAnsi="Times New Roman" w:cs="Times New Roman"/>
          <w:b/>
          <w:sz w:val="24"/>
          <w:szCs w:val="24"/>
        </w:rPr>
        <w:t>References:</w:t>
      </w:r>
    </w:p>
    <w:p w14:paraId="12864E85" w14:textId="502D3BCA" w:rsidR="00530E1C" w:rsidRPr="007721F9" w:rsidRDefault="00530E1C" w:rsidP="00530E1C">
      <w:pPr>
        <w:pStyle w:val="PlainText"/>
        <w:numPr>
          <w:ilvl w:val="0"/>
          <w:numId w:val="16"/>
        </w:numPr>
        <w:rPr>
          <w:rFonts w:ascii="Times New Roman" w:hAnsi="Times New Roman" w:cs="Times New Roman"/>
          <w:sz w:val="24"/>
          <w:szCs w:val="24"/>
        </w:rPr>
      </w:pPr>
      <w:r w:rsidRPr="007721F9">
        <w:rPr>
          <w:rFonts w:ascii="Times New Roman" w:hAnsi="Times New Roman" w:cs="Times New Roman"/>
          <w:sz w:val="24"/>
          <w:szCs w:val="24"/>
        </w:rPr>
        <w:t>DODI 1400.25-V810, April 1</w:t>
      </w:r>
      <w:r w:rsidR="007721F9" w:rsidRPr="007721F9">
        <w:rPr>
          <w:rFonts w:ascii="Times New Roman" w:hAnsi="Times New Roman" w:cs="Times New Roman"/>
          <w:sz w:val="24"/>
          <w:szCs w:val="24"/>
        </w:rPr>
        <w:t>6</w:t>
      </w:r>
      <w:r w:rsidRPr="007721F9">
        <w:rPr>
          <w:rFonts w:ascii="Times New Roman" w:hAnsi="Times New Roman" w:cs="Times New Roman"/>
          <w:sz w:val="24"/>
          <w:szCs w:val="24"/>
        </w:rPr>
        <w:t>, 200</w:t>
      </w:r>
      <w:r w:rsidR="007721F9" w:rsidRPr="007721F9">
        <w:rPr>
          <w:rFonts w:ascii="Times New Roman" w:hAnsi="Times New Roman" w:cs="Times New Roman"/>
          <w:sz w:val="24"/>
          <w:szCs w:val="24"/>
        </w:rPr>
        <w:t>9</w:t>
      </w:r>
      <w:r w:rsidRPr="007721F9">
        <w:rPr>
          <w:rFonts w:ascii="Times New Roman" w:hAnsi="Times New Roman" w:cs="Times New Roman"/>
          <w:sz w:val="24"/>
          <w:szCs w:val="24"/>
        </w:rPr>
        <w:t xml:space="preserve"> Civilian Personnel Management</w:t>
      </w:r>
    </w:p>
    <w:p w14:paraId="457F0940" w14:textId="77777777" w:rsidR="00530E1C" w:rsidRPr="007721F9" w:rsidRDefault="00530E1C" w:rsidP="00530E1C">
      <w:pPr>
        <w:pStyle w:val="ListParagraph"/>
        <w:numPr>
          <w:ilvl w:val="0"/>
          <w:numId w:val="16"/>
        </w:numPr>
        <w:spacing w:after="0"/>
        <w:rPr>
          <w:rFonts w:ascii="Times New Roman" w:hAnsi="Times New Roman" w:cs="Times New Roman"/>
          <w:sz w:val="24"/>
          <w:szCs w:val="24"/>
        </w:rPr>
      </w:pPr>
      <w:r w:rsidRPr="007721F9">
        <w:rPr>
          <w:rFonts w:ascii="Times New Roman" w:hAnsi="Times New Roman" w:cs="Times New Roman"/>
          <w:sz w:val="24"/>
          <w:szCs w:val="24"/>
        </w:rPr>
        <w:t>OPNAV M-5100.23 Chapter 8 Occupational Health</w:t>
      </w:r>
    </w:p>
    <w:p w14:paraId="3592BA49" w14:textId="77777777" w:rsidR="00530E1C" w:rsidRPr="007721F9" w:rsidRDefault="00530E1C" w:rsidP="00530E1C">
      <w:pPr>
        <w:pStyle w:val="PlainText"/>
        <w:numPr>
          <w:ilvl w:val="0"/>
          <w:numId w:val="16"/>
        </w:numPr>
        <w:rPr>
          <w:rFonts w:ascii="Times New Roman" w:hAnsi="Times New Roman" w:cs="Times New Roman"/>
          <w:sz w:val="24"/>
          <w:szCs w:val="24"/>
        </w:rPr>
      </w:pPr>
      <w:r w:rsidRPr="007721F9">
        <w:rPr>
          <w:rFonts w:ascii="Times New Roman" w:hAnsi="Times New Roman" w:cs="Times New Roman"/>
          <w:sz w:val="24"/>
          <w:szCs w:val="24"/>
        </w:rPr>
        <w:t>Manual of the Medical Department NAVMED P-117 Chapter 22, Article 33(c) and 34(7) Change 141  8 Jun 2012</w:t>
      </w:r>
    </w:p>
    <w:p w14:paraId="59015AC9" w14:textId="77777777" w:rsidR="00530E1C" w:rsidRPr="009F25A2" w:rsidRDefault="00530E1C" w:rsidP="00530E1C">
      <w:pPr>
        <w:pStyle w:val="ListParagraph"/>
        <w:numPr>
          <w:ilvl w:val="0"/>
          <w:numId w:val="16"/>
        </w:numPr>
        <w:spacing w:after="0"/>
        <w:rPr>
          <w:rFonts w:ascii="Times New Roman" w:hAnsi="Times New Roman" w:cs="Times New Roman"/>
          <w:sz w:val="24"/>
          <w:szCs w:val="24"/>
        </w:rPr>
      </w:pPr>
      <w:r w:rsidRPr="007721F9">
        <w:rPr>
          <w:rFonts w:ascii="Times New Roman" w:hAnsi="Times New Roman" w:cs="Times New Roman"/>
          <w:sz w:val="24"/>
          <w:szCs w:val="24"/>
        </w:rPr>
        <w:t>American Medical Association</w:t>
      </w:r>
      <w:r w:rsidRPr="009F25A2">
        <w:rPr>
          <w:rFonts w:ascii="Times New Roman" w:hAnsi="Times New Roman" w:cs="Times New Roman"/>
          <w:sz w:val="24"/>
          <w:szCs w:val="24"/>
        </w:rPr>
        <w:t xml:space="preserve"> Sixth Edition Guide to the Evaluation of Permanent Impairment</w:t>
      </w:r>
    </w:p>
    <w:p w14:paraId="2404A9D0" w14:textId="77777777" w:rsidR="00530E1C" w:rsidRDefault="00530E1C" w:rsidP="00530E1C">
      <w:pPr>
        <w:pStyle w:val="ListParagraph"/>
        <w:numPr>
          <w:ilvl w:val="0"/>
          <w:numId w:val="16"/>
        </w:numPr>
        <w:spacing w:after="0"/>
        <w:rPr>
          <w:rFonts w:ascii="Times New Roman" w:hAnsi="Times New Roman" w:cs="Times New Roman"/>
          <w:sz w:val="24"/>
          <w:szCs w:val="24"/>
        </w:rPr>
      </w:pPr>
      <w:r w:rsidRPr="009F25A2">
        <w:rPr>
          <w:rFonts w:ascii="Times New Roman" w:hAnsi="Times New Roman" w:cs="Times New Roman"/>
          <w:sz w:val="24"/>
          <w:szCs w:val="24"/>
        </w:rPr>
        <w:t>Federal Employees’ Compensation Act (FECA) OPM 810</w:t>
      </w:r>
    </w:p>
    <w:p w14:paraId="61F34D67" w14:textId="77777777" w:rsidR="00530E1C" w:rsidRDefault="00530E1C" w:rsidP="00F6712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DOL DFEC Procedure Manual Chapter 2-0801 Time/Statutory Filing Requirements</w:t>
      </w:r>
    </w:p>
    <w:p w14:paraId="4DED5523" w14:textId="77777777" w:rsidR="00530E1C" w:rsidRDefault="00530E1C" w:rsidP="00F6712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DOL DFEC Procedure Manual Chapter 2-0803 Fact of Injury</w:t>
      </w:r>
    </w:p>
    <w:p w14:paraId="24E80F0F" w14:textId="77777777" w:rsidR="00530E1C" w:rsidRDefault="00530E1C" w:rsidP="00F6712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DOL DFEC Procedure Manual Chapter 2-0805 Causal Relationship </w:t>
      </w:r>
    </w:p>
    <w:p w14:paraId="75968923" w14:textId="77777777" w:rsidR="00530E1C" w:rsidRPr="008F2B74" w:rsidRDefault="00530E1C" w:rsidP="00F6712C">
      <w:pPr>
        <w:spacing w:line="240" w:lineRule="auto"/>
        <w:rPr>
          <w:rFonts w:ascii="Times New Roman" w:hAnsi="Times New Roman" w:cs="Times New Roman"/>
          <w:b/>
          <w:sz w:val="20"/>
          <w:szCs w:val="20"/>
        </w:rPr>
      </w:pPr>
    </w:p>
    <w:p w14:paraId="2B1809FD" w14:textId="77777777" w:rsidR="00F648F4" w:rsidRPr="00857CD1" w:rsidRDefault="00530E1C" w:rsidP="00F6712C">
      <w:pPr>
        <w:spacing w:line="240" w:lineRule="auto"/>
        <w:rPr>
          <w:rFonts w:ascii="Times New Roman" w:hAnsi="Times New Roman" w:cs="Times New Roman"/>
          <w:b/>
          <w:sz w:val="24"/>
          <w:szCs w:val="24"/>
        </w:rPr>
      </w:pPr>
      <w:r>
        <w:rPr>
          <w:rFonts w:ascii="Times New Roman" w:hAnsi="Times New Roman" w:cs="Times New Roman"/>
          <w:b/>
          <w:sz w:val="24"/>
          <w:szCs w:val="24"/>
        </w:rPr>
        <w:t>Claims Process</w:t>
      </w:r>
      <w:r w:rsidR="00152956">
        <w:rPr>
          <w:rFonts w:ascii="Times New Roman" w:hAnsi="Times New Roman" w:cs="Times New Roman"/>
          <w:b/>
          <w:sz w:val="24"/>
          <w:szCs w:val="24"/>
        </w:rPr>
        <w:t>:</w:t>
      </w:r>
    </w:p>
    <w:p w14:paraId="5443F591" w14:textId="77777777" w:rsidR="007C0969" w:rsidRPr="009E0957" w:rsidRDefault="00B05E3E" w:rsidP="00F6712C">
      <w:pPr>
        <w:spacing w:line="240" w:lineRule="auto"/>
        <w:rPr>
          <w:rFonts w:ascii="Times New Roman" w:hAnsi="Times New Roman" w:cs="Times New Roman"/>
          <w:sz w:val="24"/>
          <w:szCs w:val="24"/>
        </w:rPr>
      </w:pPr>
      <w:r w:rsidRPr="009E0957">
        <w:rPr>
          <w:rFonts w:ascii="Times New Roman" w:hAnsi="Times New Roman" w:cs="Times New Roman"/>
          <w:sz w:val="24"/>
          <w:szCs w:val="24"/>
          <w:u w:val="single"/>
        </w:rPr>
        <w:t>Employee initiates claim</w:t>
      </w:r>
      <w:r w:rsidRPr="009E0957">
        <w:rPr>
          <w:rFonts w:ascii="Times New Roman" w:hAnsi="Times New Roman" w:cs="Times New Roman"/>
          <w:sz w:val="24"/>
          <w:szCs w:val="24"/>
        </w:rPr>
        <w:t xml:space="preserve">. </w:t>
      </w:r>
      <w:r w:rsidR="00F648F4" w:rsidRPr="009E0957">
        <w:rPr>
          <w:rFonts w:ascii="Times New Roman" w:hAnsi="Times New Roman" w:cs="Times New Roman"/>
          <w:sz w:val="24"/>
          <w:szCs w:val="24"/>
        </w:rPr>
        <w:t>Workplace illness/injury claims are initiated by the employee and submitted to their Human Resource Office (HRO) Injury Compensation Program Administrator (ICPA).</w:t>
      </w:r>
      <w:r w:rsidR="006B36E7" w:rsidRPr="009E0957">
        <w:rPr>
          <w:rFonts w:ascii="Times New Roman" w:hAnsi="Times New Roman" w:cs="Times New Roman"/>
          <w:sz w:val="24"/>
          <w:szCs w:val="24"/>
        </w:rPr>
        <w:t xml:space="preserve">  </w:t>
      </w:r>
    </w:p>
    <w:p w14:paraId="4E30A087" w14:textId="77777777" w:rsidR="00BA0206" w:rsidRDefault="00BA0206" w:rsidP="00F6712C">
      <w:pPr>
        <w:pStyle w:val="ListParagraph"/>
        <w:numPr>
          <w:ilvl w:val="1"/>
          <w:numId w:val="2"/>
        </w:numPr>
        <w:spacing w:line="240" w:lineRule="auto"/>
        <w:ind w:left="360"/>
        <w:rPr>
          <w:rFonts w:ascii="Times New Roman" w:hAnsi="Times New Roman" w:cs="Times New Roman"/>
          <w:sz w:val="24"/>
          <w:szCs w:val="24"/>
        </w:rPr>
      </w:pPr>
      <w:r>
        <w:rPr>
          <w:rFonts w:ascii="Times New Roman" w:hAnsi="Times New Roman" w:cs="Times New Roman"/>
          <w:sz w:val="24"/>
          <w:szCs w:val="24"/>
        </w:rPr>
        <w:t>Claim</w:t>
      </w:r>
      <w:r w:rsidR="00283BE0">
        <w:rPr>
          <w:rFonts w:ascii="Times New Roman" w:hAnsi="Times New Roman" w:cs="Times New Roman"/>
          <w:sz w:val="24"/>
          <w:szCs w:val="24"/>
        </w:rPr>
        <w:t>s</w:t>
      </w:r>
      <w:r>
        <w:rPr>
          <w:rFonts w:ascii="Times New Roman" w:hAnsi="Times New Roman" w:cs="Times New Roman"/>
          <w:sz w:val="24"/>
          <w:szCs w:val="24"/>
        </w:rPr>
        <w:t xml:space="preserve"> can be submitted anytime during employment.  Employee</w:t>
      </w:r>
      <w:r w:rsidR="006B36E7">
        <w:rPr>
          <w:rFonts w:ascii="Times New Roman" w:hAnsi="Times New Roman" w:cs="Times New Roman"/>
          <w:sz w:val="24"/>
          <w:szCs w:val="24"/>
        </w:rPr>
        <w:t>s do</w:t>
      </w:r>
      <w:r>
        <w:rPr>
          <w:rFonts w:ascii="Times New Roman" w:hAnsi="Times New Roman" w:cs="Times New Roman"/>
          <w:sz w:val="24"/>
          <w:szCs w:val="24"/>
        </w:rPr>
        <w:t xml:space="preserve"> not have to wait until retirement to file a claim.</w:t>
      </w:r>
    </w:p>
    <w:p w14:paraId="3A8B479D" w14:textId="3C917C35" w:rsidR="00BA0206" w:rsidRDefault="00BA0206" w:rsidP="003B2D11">
      <w:pPr>
        <w:pStyle w:val="ListParagraph"/>
        <w:numPr>
          <w:ilvl w:val="1"/>
          <w:numId w:val="2"/>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If hearing loss worsens after an initial claim, a subsequent claim can be filed </w:t>
      </w:r>
      <w:r w:rsidR="005C5BE9">
        <w:rPr>
          <w:rFonts w:ascii="Times New Roman" w:hAnsi="Times New Roman" w:cs="Times New Roman"/>
          <w:sz w:val="24"/>
          <w:szCs w:val="24"/>
        </w:rPr>
        <w:t>one</w:t>
      </w:r>
      <w:r>
        <w:rPr>
          <w:rFonts w:ascii="Times New Roman" w:hAnsi="Times New Roman" w:cs="Times New Roman"/>
          <w:sz w:val="24"/>
          <w:szCs w:val="24"/>
        </w:rPr>
        <w:t xml:space="preserve"> year after the final payment from the original claim.  </w:t>
      </w:r>
      <w:r w:rsidR="00283BE0">
        <w:rPr>
          <w:rFonts w:ascii="Times New Roman" w:hAnsi="Times New Roman" w:cs="Times New Roman"/>
          <w:sz w:val="24"/>
          <w:szCs w:val="24"/>
        </w:rPr>
        <w:t xml:space="preserve">Ratability of a subsequent claim is only for the difference in hearing between the current hearing loss and hearing loss recorded at the time of the original claim.  Example:  </w:t>
      </w:r>
      <w:r w:rsidR="005C5BE9">
        <w:rPr>
          <w:rFonts w:ascii="Times New Roman" w:hAnsi="Times New Roman" w:cs="Times New Roman"/>
          <w:sz w:val="24"/>
          <w:szCs w:val="24"/>
        </w:rPr>
        <w:t xml:space="preserve">If </w:t>
      </w:r>
      <w:r w:rsidR="00283BE0">
        <w:rPr>
          <w:rFonts w:ascii="Times New Roman" w:hAnsi="Times New Roman" w:cs="Times New Roman"/>
          <w:sz w:val="24"/>
          <w:szCs w:val="24"/>
        </w:rPr>
        <w:t>the original claim was 10% disability and the subsequent loss was ratable as 13%, the subsequent award would be the 3% not previously awarded.</w:t>
      </w:r>
    </w:p>
    <w:p w14:paraId="0C473372" w14:textId="77777777" w:rsidR="00BE703C" w:rsidRPr="008F2B74" w:rsidRDefault="00BE703C" w:rsidP="003B2D11">
      <w:pPr>
        <w:pStyle w:val="ListParagraph"/>
        <w:spacing w:after="120" w:line="240" w:lineRule="auto"/>
        <w:ind w:left="810"/>
        <w:rPr>
          <w:rFonts w:ascii="Times New Roman" w:hAnsi="Times New Roman" w:cs="Times New Roman"/>
          <w:sz w:val="20"/>
          <w:szCs w:val="20"/>
        </w:rPr>
      </w:pPr>
    </w:p>
    <w:p w14:paraId="228D54FD" w14:textId="77777777" w:rsidR="00EF7DE6" w:rsidRPr="009E0957" w:rsidRDefault="003F1F22" w:rsidP="003B2D11">
      <w:pPr>
        <w:spacing w:after="120" w:line="240" w:lineRule="auto"/>
        <w:rPr>
          <w:rFonts w:ascii="Times New Roman" w:hAnsi="Times New Roman" w:cs="Times New Roman"/>
          <w:sz w:val="24"/>
          <w:szCs w:val="24"/>
        </w:rPr>
      </w:pPr>
      <w:r w:rsidRPr="009E0957">
        <w:rPr>
          <w:rFonts w:ascii="Times New Roman" w:hAnsi="Times New Roman" w:cs="Times New Roman"/>
          <w:sz w:val="24"/>
          <w:szCs w:val="24"/>
          <w:u w:val="single"/>
        </w:rPr>
        <w:t xml:space="preserve">ICPA coordinates </w:t>
      </w:r>
      <w:r w:rsidR="00BE703C" w:rsidRPr="009E0957">
        <w:rPr>
          <w:rFonts w:ascii="Times New Roman" w:hAnsi="Times New Roman" w:cs="Times New Roman"/>
          <w:sz w:val="24"/>
          <w:szCs w:val="24"/>
          <w:u w:val="single"/>
        </w:rPr>
        <w:t xml:space="preserve">the </w:t>
      </w:r>
      <w:r w:rsidRPr="009E0957">
        <w:rPr>
          <w:rFonts w:ascii="Times New Roman" w:hAnsi="Times New Roman" w:cs="Times New Roman"/>
          <w:sz w:val="24"/>
          <w:szCs w:val="24"/>
          <w:u w:val="single"/>
        </w:rPr>
        <w:t>claim package</w:t>
      </w:r>
      <w:r w:rsidRPr="009E0957">
        <w:rPr>
          <w:rFonts w:ascii="Times New Roman" w:hAnsi="Times New Roman" w:cs="Times New Roman"/>
          <w:sz w:val="24"/>
          <w:szCs w:val="24"/>
        </w:rPr>
        <w:t xml:space="preserve">.  </w:t>
      </w:r>
    </w:p>
    <w:p w14:paraId="230226B5" w14:textId="77777777" w:rsidR="00EF7DE6" w:rsidRDefault="00F648F4" w:rsidP="003B2D11">
      <w:pPr>
        <w:pStyle w:val="ListParagraph"/>
        <w:numPr>
          <w:ilvl w:val="1"/>
          <w:numId w:val="3"/>
        </w:numPr>
        <w:spacing w:after="120" w:line="240" w:lineRule="auto"/>
        <w:ind w:left="360"/>
        <w:rPr>
          <w:rFonts w:ascii="Times New Roman" w:hAnsi="Times New Roman" w:cs="Times New Roman"/>
          <w:sz w:val="24"/>
          <w:szCs w:val="24"/>
        </w:rPr>
      </w:pPr>
      <w:r w:rsidRPr="007C0969">
        <w:rPr>
          <w:rFonts w:ascii="Times New Roman" w:hAnsi="Times New Roman" w:cs="Times New Roman"/>
          <w:sz w:val="24"/>
          <w:szCs w:val="24"/>
        </w:rPr>
        <w:t xml:space="preserve">The ICPA </w:t>
      </w:r>
      <w:r w:rsidR="00B05E3E">
        <w:rPr>
          <w:rFonts w:ascii="Times New Roman" w:hAnsi="Times New Roman" w:cs="Times New Roman"/>
          <w:sz w:val="24"/>
          <w:szCs w:val="24"/>
        </w:rPr>
        <w:t xml:space="preserve">then </w:t>
      </w:r>
      <w:r w:rsidRPr="007C0969">
        <w:rPr>
          <w:rFonts w:ascii="Times New Roman" w:hAnsi="Times New Roman" w:cs="Times New Roman"/>
          <w:sz w:val="24"/>
          <w:szCs w:val="24"/>
        </w:rPr>
        <w:t>solicits information/items needed to complete an injury claim package.  Information is obtained from the employee, employee supervisor, and medical.</w:t>
      </w:r>
      <w:r w:rsidR="007C0969" w:rsidRPr="007C0969">
        <w:rPr>
          <w:rFonts w:ascii="Times New Roman" w:hAnsi="Times New Roman" w:cs="Times New Roman"/>
          <w:sz w:val="24"/>
          <w:szCs w:val="24"/>
        </w:rPr>
        <w:t xml:space="preserve">  </w:t>
      </w:r>
    </w:p>
    <w:p w14:paraId="2493BB75" w14:textId="6C65F9B9" w:rsidR="00EF7DE6" w:rsidRDefault="00B05E3E" w:rsidP="009E0957">
      <w:pPr>
        <w:pStyle w:val="ListParagraph"/>
        <w:numPr>
          <w:ilvl w:val="1"/>
          <w:numId w:val="3"/>
        </w:numPr>
        <w:ind w:left="360"/>
        <w:rPr>
          <w:rFonts w:ascii="Times New Roman" w:hAnsi="Times New Roman" w:cs="Times New Roman"/>
          <w:sz w:val="24"/>
          <w:szCs w:val="24"/>
        </w:rPr>
      </w:pPr>
      <w:r>
        <w:rPr>
          <w:rFonts w:ascii="Times New Roman" w:hAnsi="Times New Roman" w:cs="Times New Roman"/>
          <w:sz w:val="24"/>
          <w:szCs w:val="24"/>
        </w:rPr>
        <w:t>Diagnostic e</w:t>
      </w:r>
      <w:r w:rsidR="007C0969" w:rsidRPr="007C0969">
        <w:rPr>
          <w:rFonts w:ascii="Times New Roman" w:hAnsi="Times New Roman" w:cs="Times New Roman"/>
          <w:sz w:val="24"/>
          <w:szCs w:val="24"/>
        </w:rPr>
        <w:t xml:space="preserve">valuations </w:t>
      </w:r>
      <w:r w:rsidR="00E4787F">
        <w:rPr>
          <w:rFonts w:ascii="Times New Roman" w:hAnsi="Times New Roman" w:cs="Times New Roman"/>
          <w:sz w:val="24"/>
          <w:szCs w:val="24"/>
        </w:rPr>
        <w:t xml:space="preserve">or claim reviews </w:t>
      </w:r>
      <w:r w:rsidR="007C0969" w:rsidRPr="007C0969">
        <w:rPr>
          <w:rFonts w:ascii="Times New Roman" w:hAnsi="Times New Roman" w:cs="Times New Roman"/>
          <w:sz w:val="24"/>
          <w:szCs w:val="24"/>
        </w:rPr>
        <w:t xml:space="preserve">should not be completed </w:t>
      </w:r>
      <w:r w:rsidR="005C5BE9">
        <w:rPr>
          <w:rFonts w:ascii="Times New Roman" w:hAnsi="Times New Roman" w:cs="Times New Roman"/>
          <w:sz w:val="24"/>
          <w:szCs w:val="24"/>
        </w:rPr>
        <w:t xml:space="preserve">by </w:t>
      </w:r>
      <w:r w:rsidR="007C0969" w:rsidRPr="007C0969">
        <w:rPr>
          <w:rFonts w:ascii="Times New Roman" w:hAnsi="Times New Roman" w:cs="Times New Roman"/>
          <w:sz w:val="24"/>
          <w:szCs w:val="24"/>
        </w:rPr>
        <w:t>Occupational Health</w:t>
      </w:r>
      <w:r w:rsidR="007C0969">
        <w:rPr>
          <w:rFonts w:ascii="Times New Roman" w:hAnsi="Times New Roman" w:cs="Times New Roman"/>
          <w:sz w:val="24"/>
          <w:szCs w:val="24"/>
        </w:rPr>
        <w:t>/Occupational Audiology</w:t>
      </w:r>
      <w:r w:rsidR="005C5BE9">
        <w:rPr>
          <w:rFonts w:ascii="Times New Roman" w:hAnsi="Times New Roman" w:cs="Times New Roman"/>
          <w:sz w:val="24"/>
          <w:szCs w:val="24"/>
        </w:rPr>
        <w:t xml:space="preserve"> unless</w:t>
      </w:r>
      <w:r w:rsidR="007C0969" w:rsidRPr="007C0969">
        <w:rPr>
          <w:rFonts w:ascii="Times New Roman" w:hAnsi="Times New Roman" w:cs="Times New Roman"/>
          <w:sz w:val="24"/>
          <w:szCs w:val="24"/>
        </w:rPr>
        <w:t xml:space="preserve"> a request for evaluation </w:t>
      </w:r>
      <w:r w:rsidR="005C5BE9">
        <w:rPr>
          <w:rFonts w:ascii="Times New Roman" w:hAnsi="Times New Roman" w:cs="Times New Roman"/>
          <w:sz w:val="24"/>
          <w:szCs w:val="24"/>
        </w:rPr>
        <w:t xml:space="preserve">has been received </w:t>
      </w:r>
      <w:r w:rsidR="007C0969" w:rsidRPr="007C0969">
        <w:rPr>
          <w:rFonts w:ascii="Times New Roman" w:hAnsi="Times New Roman" w:cs="Times New Roman"/>
          <w:sz w:val="24"/>
          <w:szCs w:val="24"/>
        </w:rPr>
        <w:t xml:space="preserve">from the ICPA defining the type of claim, </w:t>
      </w:r>
      <w:r w:rsidR="007C0969">
        <w:rPr>
          <w:rFonts w:ascii="Times New Roman" w:hAnsi="Times New Roman" w:cs="Times New Roman"/>
          <w:sz w:val="24"/>
          <w:szCs w:val="24"/>
        </w:rPr>
        <w:t xml:space="preserve">the </w:t>
      </w:r>
      <w:r w:rsidR="007C0969" w:rsidRPr="007C0969">
        <w:rPr>
          <w:rFonts w:ascii="Times New Roman" w:hAnsi="Times New Roman" w:cs="Times New Roman"/>
          <w:sz w:val="24"/>
          <w:szCs w:val="24"/>
        </w:rPr>
        <w:t>required evaluation,</w:t>
      </w:r>
      <w:r w:rsidR="007C0969">
        <w:rPr>
          <w:rFonts w:ascii="Times New Roman" w:hAnsi="Times New Roman" w:cs="Times New Roman"/>
          <w:sz w:val="24"/>
          <w:szCs w:val="24"/>
        </w:rPr>
        <w:t xml:space="preserve"> whether it</w:t>
      </w:r>
      <w:r w:rsidR="007C0969" w:rsidRPr="007C0969">
        <w:rPr>
          <w:rFonts w:ascii="Times New Roman" w:hAnsi="Times New Roman" w:cs="Times New Roman"/>
          <w:sz w:val="24"/>
          <w:szCs w:val="24"/>
        </w:rPr>
        <w:t xml:space="preserve"> is an initial or subsequent claim, and </w:t>
      </w:r>
      <w:r w:rsidR="007C0969">
        <w:rPr>
          <w:rFonts w:ascii="Times New Roman" w:hAnsi="Times New Roman" w:cs="Times New Roman"/>
          <w:sz w:val="24"/>
          <w:szCs w:val="24"/>
        </w:rPr>
        <w:t>whether</w:t>
      </w:r>
      <w:r w:rsidR="007C0969" w:rsidRPr="007C0969">
        <w:rPr>
          <w:rFonts w:ascii="Times New Roman" w:hAnsi="Times New Roman" w:cs="Times New Roman"/>
          <w:sz w:val="24"/>
          <w:szCs w:val="24"/>
        </w:rPr>
        <w:t xml:space="preserve"> the employee is active or retired.  </w:t>
      </w:r>
    </w:p>
    <w:p w14:paraId="528B38D7" w14:textId="6A843158" w:rsidR="007C0969" w:rsidRDefault="00EF7DE6" w:rsidP="009E0957">
      <w:pPr>
        <w:pStyle w:val="ListParagraph"/>
        <w:numPr>
          <w:ilvl w:val="1"/>
          <w:numId w:val="3"/>
        </w:numPr>
        <w:ind w:left="360"/>
        <w:rPr>
          <w:rFonts w:ascii="Times New Roman" w:hAnsi="Times New Roman" w:cs="Times New Roman"/>
          <w:sz w:val="24"/>
          <w:szCs w:val="24"/>
        </w:rPr>
      </w:pPr>
      <w:r>
        <w:rPr>
          <w:rFonts w:ascii="Times New Roman" w:hAnsi="Times New Roman" w:cs="Times New Roman"/>
          <w:sz w:val="24"/>
          <w:szCs w:val="24"/>
        </w:rPr>
        <w:t>The</w:t>
      </w:r>
      <w:r w:rsidR="007C0969" w:rsidRPr="007C0969">
        <w:rPr>
          <w:rFonts w:ascii="Times New Roman" w:hAnsi="Times New Roman" w:cs="Times New Roman"/>
          <w:sz w:val="24"/>
          <w:szCs w:val="24"/>
        </w:rPr>
        <w:t xml:space="preserve"> request from ICPA may come in the form of a </w:t>
      </w:r>
      <w:r w:rsidR="00810A24">
        <w:rPr>
          <w:rFonts w:ascii="Times New Roman" w:hAnsi="Times New Roman" w:cs="Times New Roman"/>
          <w:sz w:val="24"/>
          <w:szCs w:val="24"/>
        </w:rPr>
        <w:t xml:space="preserve">Department of Labor </w:t>
      </w:r>
      <w:r w:rsidR="007C0969" w:rsidRPr="007C0969">
        <w:rPr>
          <w:rFonts w:ascii="Times New Roman" w:hAnsi="Times New Roman" w:cs="Times New Roman"/>
          <w:sz w:val="24"/>
          <w:szCs w:val="24"/>
        </w:rPr>
        <w:t>CA-2</w:t>
      </w:r>
      <w:r w:rsidR="00810A24">
        <w:rPr>
          <w:rFonts w:ascii="Times New Roman" w:hAnsi="Times New Roman" w:cs="Times New Roman"/>
          <w:sz w:val="24"/>
          <w:szCs w:val="24"/>
        </w:rPr>
        <w:t xml:space="preserve"> Form (</w:t>
      </w:r>
      <w:proofErr w:type="spellStart"/>
      <w:r w:rsidR="00810A24">
        <w:rPr>
          <w:rFonts w:ascii="Times New Roman" w:hAnsi="Times New Roman" w:cs="Times New Roman"/>
          <w:sz w:val="24"/>
          <w:szCs w:val="24"/>
        </w:rPr>
        <w:t>Encl</w:t>
      </w:r>
      <w:proofErr w:type="spellEnd"/>
      <w:r w:rsidR="00810A24">
        <w:rPr>
          <w:rFonts w:ascii="Times New Roman" w:hAnsi="Times New Roman" w:cs="Times New Roman"/>
          <w:sz w:val="24"/>
          <w:szCs w:val="24"/>
        </w:rPr>
        <w:t xml:space="preserve"> 1)</w:t>
      </w:r>
      <w:r w:rsidR="007C0969" w:rsidRPr="007C0969">
        <w:rPr>
          <w:rFonts w:ascii="Times New Roman" w:hAnsi="Times New Roman" w:cs="Times New Roman"/>
          <w:sz w:val="24"/>
          <w:szCs w:val="24"/>
        </w:rPr>
        <w:t xml:space="preserve">, </w:t>
      </w:r>
      <w:r w:rsidR="005C5BE9">
        <w:rPr>
          <w:rFonts w:ascii="Times New Roman" w:hAnsi="Times New Roman" w:cs="Times New Roman"/>
          <w:sz w:val="24"/>
          <w:szCs w:val="24"/>
        </w:rPr>
        <w:t>a CA-1331 (</w:t>
      </w:r>
      <w:proofErr w:type="spellStart"/>
      <w:r w:rsidR="005C5BE9">
        <w:rPr>
          <w:rFonts w:ascii="Times New Roman" w:hAnsi="Times New Roman" w:cs="Times New Roman"/>
          <w:sz w:val="24"/>
          <w:szCs w:val="24"/>
        </w:rPr>
        <w:t>Encl</w:t>
      </w:r>
      <w:proofErr w:type="spellEnd"/>
      <w:r w:rsidR="005C5BE9">
        <w:rPr>
          <w:rFonts w:ascii="Times New Roman" w:hAnsi="Times New Roman" w:cs="Times New Roman"/>
          <w:sz w:val="24"/>
          <w:szCs w:val="24"/>
        </w:rPr>
        <w:t xml:space="preserve"> 2), or </w:t>
      </w:r>
      <w:r>
        <w:rPr>
          <w:rFonts w:ascii="Times New Roman" w:hAnsi="Times New Roman" w:cs="Times New Roman"/>
          <w:sz w:val="24"/>
          <w:szCs w:val="24"/>
        </w:rPr>
        <w:t xml:space="preserve">a </w:t>
      </w:r>
      <w:r w:rsidR="007C0969" w:rsidRPr="007C0969">
        <w:rPr>
          <w:rFonts w:ascii="Times New Roman" w:hAnsi="Times New Roman" w:cs="Times New Roman"/>
          <w:sz w:val="24"/>
          <w:szCs w:val="24"/>
        </w:rPr>
        <w:t>locally generated memorandum</w:t>
      </w:r>
      <w:r w:rsidR="007C0969" w:rsidRPr="006B36E7">
        <w:rPr>
          <w:rFonts w:ascii="Times New Roman" w:hAnsi="Times New Roman" w:cs="Times New Roman"/>
          <w:sz w:val="24"/>
          <w:szCs w:val="24"/>
        </w:rPr>
        <w:t>.</w:t>
      </w:r>
    </w:p>
    <w:p w14:paraId="421078EE" w14:textId="77777777" w:rsidR="00EF7DE6" w:rsidRDefault="00EF7DE6" w:rsidP="009E0957">
      <w:pPr>
        <w:pStyle w:val="ListParagraph"/>
        <w:numPr>
          <w:ilvl w:val="1"/>
          <w:numId w:val="3"/>
        </w:numPr>
        <w:ind w:left="360"/>
        <w:rPr>
          <w:rFonts w:ascii="Times New Roman" w:hAnsi="Times New Roman" w:cs="Times New Roman"/>
          <w:sz w:val="24"/>
          <w:szCs w:val="24"/>
        </w:rPr>
      </w:pPr>
      <w:r>
        <w:rPr>
          <w:rFonts w:ascii="Times New Roman" w:hAnsi="Times New Roman" w:cs="Times New Roman"/>
          <w:sz w:val="24"/>
          <w:szCs w:val="24"/>
        </w:rPr>
        <w:t xml:space="preserve">There may be several Tabs in the </w:t>
      </w:r>
      <w:r w:rsidR="00AC6123">
        <w:rPr>
          <w:rFonts w:ascii="Times New Roman" w:hAnsi="Times New Roman" w:cs="Times New Roman"/>
          <w:sz w:val="24"/>
          <w:szCs w:val="24"/>
        </w:rPr>
        <w:t xml:space="preserve">claim </w:t>
      </w:r>
      <w:r>
        <w:rPr>
          <w:rFonts w:ascii="Times New Roman" w:hAnsi="Times New Roman" w:cs="Times New Roman"/>
          <w:sz w:val="24"/>
          <w:szCs w:val="24"/>
        </w:rPr>
        <w:t>package with items to be completed by various professionals.  Typically, the tab</w:t>
      </w:r>
      <w:r w:rsidR="00355DE2">
        <w:rPr>
          <w:rFonts w:ascii="Times New Roman" w:hAnsi="Times New Roman" w:cs="Times New Roman"/>
          <w:sz w:val="24"/>
          <w:szCs w:val="24"/>
        </w:rPr>
        <w:t>s are organized in the below</w:t>
      </w:r>
      <w:r>
        <w:rPr>
          <w:rFonts w:ascii="Times New Roman" w:hAnsi="Times New Roman" w:cs="Times New Roman"/>
          <w:sz w:val="24"/>
          <w:szCs w:val="24"/>
        </w:rPr>
        <w:t xml:space="preserve"> fashion</w:t>
      </w:r>
      <w:r w:rsidR="00A37444">
        <w:rPr>
          <w:rFonts w:ascii="Times New Roman" w:hAnsi="Times New Roman" w:cs="Times New Roman"/>
          <w:sz w:val="24"/>
          <w:szCs w:val="24"/>
        </w:rPr>
        <w:t>.</w:t>
      </w:r>
      <w:r w:rsidR="00A344AF">
        <w:rPr>
          <w:rFonts w:ascii="Times New Roman" w:hAnsi="Times New Roman" w:cs="Times New Roman"/>
          <w:sz w:val="24"/>
          <w:szCs w:val="24"/>
        </w:rPr>
        <w:t xml:space="preserve">  The Audiologist may </w:t>
      </w:r>
      <w:r w:rsidR="00F6712C">
        <w:rPr>
          <w:rFonts w:ascii="Times New Roman" w:hAnsi="Times New Roman" w:cs="Times New Roman"/>
          <w:sz w:val="24"/>
          <w:szCs w:val="24"/>
        </w:rPr>
        <w:t>have access to</w:t>
      </w:r>
      <w:r w:rsidR="00A344AF">
        <w:rPr>
          <w:rFonts w:ascii="Times New Roman" w:hAnsi="Times New Roman" w:cs="Times New Roman"/>
          <w:sz w:val="24"/>
          <w:szCs w:val="24"/>
        </w:rPr>
        <w:t xml:space="preserve"> some or all of this information.</w:t>
      </w:r>
    </w:p>
    <w:p w14:paraId="0CFC20B9" w14:textId="77777777" w:rsidR="00EF7DE6" w:rsidRP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lastRenderedPageBreak/>
        <w:t xml:space="preserve">Tab 1:  </w:t>
      </w:r>
      <w:r w:rsidR="00EF7DE6" w:rsidRPr="006B36E7">
        <w:rPr>
          <w:rFonts w:ascii="Times New Roman" w:hAnsi="Times New Roman" w:cs="Times New Roman"/>
          <w:sz w:val="24"/>
          <w:szCs w:val="24"/>
        </w:rPr>
        <w:t xml:space="preserve"> Memo to Occupational Medicine requesting evaluation of employee disability</w:t>
      </w:r>
    </w:p>
    <w:p w14:paraId="3F802004" w14:textId="77777777" w:rsidR="00EF7DE6" w:rsidRP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2:  </w:t>
      </w:r>
      <w:r w:rsidR="00EF7DE6" w:rsidRPr="006B36E7">
        <w:rPr>
          <w:rFonts w:ascii="Times New Roman" w:hAnsi="Times New Roman" w:cs="Times New Roman"/>
          <w:sz w:val="24"/>
          <w:szCs w:val="24"/>
        </w:rPr>
        <w:t xml:space="preserve"> CA-2 Form (Notice of Occupational Disease and Claim for Compensation)</w:t>
      </w:r>
    </w:p>
    <w:p w14:paraId="315905E2" w14:textId="77777777" w:rsidR="00EF7DE6" w:rsidRP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3:  </w:t>
      </w:r>
      <w:r w:rsidR="00EF7DE6" w:rsidRPr="006B36E7">
        <w:rPr>
          <w:rFonts w:ascii="Times New Roman" w:hAnsi="Times New Roman" w:cs="Times New Roman"/>
          <w:sz w:val="24"/>
          <w:szCs w:val="24"/>
        </w:rPr>
        <w:t xml:space="preserve"> Employment History</w:t>
      </w:r>
    </w:p>
    <w:p w14:paraId="3F436D11" w14:textId="77777777" w:rsid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4:  </w:t>
      </w:r>
      <w:r w:rsidR="00A37444" w:rsidRPr="006B36E7">
        <w:rPr>
          <w:rFonts w:ascii="Times New Roman" w:hAnsi="Times New Roman" w:cs="Times New Roman"/>
          <w:sz w:val="24"/>
          <w:szCs w:val="24"/>
        </w:rPr>
        <w:t xml:space="preserve"> </w:t>
      </w:r>
      <w:r w:rsidR="00EF7DE6" w:rsidRPr="006B36E7">
        <w:rPr>
          <w:rFonts w:ascii="Times New Roman" w:hAnsi="Times New Roman" w:cs="Times New Roman"/>
          <w:sz w:val="24"/>
          <w:szCs w:val="24"/>
        </w:rPr>
        <w:t>CA-35</w:t>
      </w:r>
      <w:r w:rsidR="00A37444" w:rsidRPr="006B36E7">
        <w:rPr>
          <w:rFonts w:ascii="Times New Roman" w:hAnsi="Times New Roman" w:cs="Times New Roman"/>
          <w:sz w:val="24"/>
          <w:szCs w:val="24"/>
        </w:rPr>
        <w:t xml:space="preserve"> Form</w:t>
      </w:r>
      <w:r w:rsidR="00EF7DE6" w:rsidRPr="006B36E7">
        <w:rPr>
          <w:rFonts w:ascii="Times New Roman" w:hAnsi="Times New Roman" w:cs="Times New Roman"/>
          <w:sz w:val="24"/>
          <w:szCs w:val="24"/>
        </w:rPr>
        <w:t xml:space="preserve"> (Evidence Required in Support of a Claim for Work-Related Occupational </w:t>
      </w:r>
    </w:p>
    <w:p w14:paraId="18BC0756" w14:textId="77777777" w:rsidR="00EF7DE6" w:rsidRPr="006B36E7" w:rsidRDefault="006B36E7"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ab/>
        <w:t xml:space="preserve">   </w:t>
      </w:r>
      <w:r w:rsidR="009E0957">
        <w:rPr>
          <w:rFonts w:ascii="Times New Roman" w:hAnsi="Times New Roman" w:cs="Times New Roman"/>
          <w:sz w:val="24"/>
          <w:szCs w:val="24"/>
        </w:rPr>
        <w:t xml:space="preserve">      </w:t>
      </w:r>
      <w:r w:rsidR="00EF7DE6" w:rsidRPr="006B36E7">
        <w:rPr>
          <w:rFonts w:ascii="Times New Roman" w:hAnsi="Times New Roman" w:cs="Times New Roman"/>
          <w:sz w:val="24"/>
          <w:szCs w:val="24"/>
        </w:rPr>
        <w:t>Disease)</w:t>
      </w:r>
    </w:p>
    <w:p w14:paraId="00721FC6" w14:textId="1F2A189C" w:rsid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5:   </w:t>
      </w:r>
      <w:r w:rsidR="009A6A3F">
        <w:rPr>
          <w:rFonts w:ascii="Times New Roman" w:hAnsi="Times New Roman" w:cs="Times New Roman"/>
          <w:sz w:val="24"/>
          <w:szCs w:val="24"/>
        </w:rPr>
        <w:t>S</w:t>
      </w:r>
      <w:r w:rsidR="00EF7DE6" w:rsidRPr="006B36E7">
        <w:rPr>
          <w:rFonts w:ascii="Times New Roman" w:hAnsi="Times New Roman" w:cs="Times New Roman"/>
          <w:sz w:val="24"/>
          <w:szCs w:val="24"/>
        </w:rPr>
        <w:t xml:space="preserve">upporting medical evaluations and test results from Occupational Medicine, </w:t>
      </w:r>
    </w:p>
    <w:p w14:paraId="3539A4E1" w14:textId="77777777" w:rsidR="00EF7DE6" w:rsidRPr="006B36E7" w:rsidRDefault="006B36E7"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ab/>
        <w:t xml:space="preserve">  </w:t>
      </w:r>
      <w:r w:rsidR="009E0957">
        <w:rPr>
          <w:rFonts w:ascii="Times New Roman" w:hAnsi="Times New Roman" w:cs="Times New Roman"/>
          <w:sz w:val="24"/>
          <w:szCs w:val="24"/>
        </w:rPr>
        <w:t xml:space="preserve">       </w:t>
      </w:r>
      <w:r w:rsidR="00EF7DE6" w:rsidRPr="006B36E7">
        <w:rPr>
          <w:rFonts w:ascii="Times New Roman" w:hAnsi="Times New Roman" w:cs="Times New Roman"/>
          <w:sz w:val="24"/>
          <w:szCs w:val="24"/>
        </w:rPr>
        <w:t>Occupational Audiology, and/or private physician</w:t>
      </w:r>
    </w:p>
    <w:p w14:paraId="7F771D2F" w14:textId="77777777" w:rsid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6:   </w:t>
      </w:r>
      <w:r w:rsidR="00355DE2" w:rsidRPr="006B36E7">
        <w:rPr>
          <w:rFonts w:ascii="Times New Roman" w:hAnsi="Times New Roman" w:cs="Times New Roman"/>
          <w:sz w:val="24"/>
          <w:szCs w:val="24"/>
        </w:rPr>
        <w:t>SF 50 forms (Notification of Personnel Actions</w:t>
      </w:r>
      <w:r w:rsidR="006B36E7">
        <w:rPr>
          <w:rFonts w:ascii="Times New Roman" w:hAnsi="Times New Roman" w:cs="Times New Roman"/>
          <w:sz w:val="24"/>
          <w:szCs w:val="24"/>
        </w:rPr>
        <w:t>) depicting employee</w:t>
      </w:r>
      <w:r w:rsidR="00355DE2" w:rsidRPr="006B36E7">
        <w:rPr>
          <w:rFonts w:ascii="Times New Roman" w:hAnsi="Times New Roman" w:cs="Times New Roman"/>
          <w:sz w:val="24"/>
          <w:szCs w:val="24"/>
        </w:rPr>
        <w:t xml:space="preserve"> d</w:t>
      </w:r>
      <w:r w:rsidR="00EF7DE6" w:rsidRPr="006B36E7">
        <w:rPr>
          <w:rFonts w:ascii="Times New Roman" w:hAnsi="Times New Roman" w:cs="Times New Roman"/>
          <w:sz w:val="24"/>
          <w:szCs w:val="24"/>
        </w:rPr>
        <w:t xml:space="preserve">ate </w:t>
      </w:r>
      <w:r w:rsidR="00355DE2" w:rsidRPr="006B36E7">
        <w:rPr>
          <w:rFonts w:ascii="Times New Roman" w:hAnsi="Times New Roman" w:cs="Times New Roman"/>
          <w:sz w:val="24"/>
          <w:szCs w:val="24"/>
        </w:rPr>
        <w:t xml:space="preserve">of injury pay </w:t>
      </w:r>
    </w:p>
    <w:p w14:paraId="17A78A6D" w14:textId="77777777" w:rsidR="00EF7DE6" w:rsidRPr="006B36E7" w:rsidRDefault="006B36E7"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ab/>
        <w:t xml:space="preserve">  </w:t>
      </w:r>
      <w:r w:rsidR="009E0957">
        <w:rPr>
          <w:rFonts w:ascii="Times New Roman" w:hAnsi="Times New Roman" w:cs="Times New Roman"/>
          <w:sz w:val="24"/>
          <w:szCs w:val="24"/>
        </w:rPr>
        <w:t xml:space="preserve">       </w:t>
      </w:r>
      <w:proofErr w:type="gramStart"/>
      <w:r w:rsidR="00355DE2" w:rsidRPr="006B36E7">
        <w:rPr>
          <w:rFonts w:ascii="Times New Roman" w:hAnsi="Times New Roman" w:cs="Times New Roman"/>
          <w:sz w:val="24"/>
          <w:szCs w:val="24"/>
        </w:rPr>
        <w:t>rate</w:t>
      </w:r>
      <w:proofErr w:type="gramEnd"/>
      <w:r w:rsidR="00810A24">
        <w:rPr>
          <w:rFonts w:ascii="Times New Roman" w:hAnsi="Times New Roman" w:cs="Times New Roman"/>
          <w:sz w:val="24"/>
          <w:szCs w:val="24"/>
        </w:rPr>
        <w:t>,</w:t>
      </w:r>
      <w:r w:rsidR="00355DE2" w:rsidRPr="006B36E7">
        <w:rPr>
          <w:rFonts w:ascii="Times New Roman" w:hAnsi="Times New Roman" w:cs="Times New Roman"/>
          <w:sz w:val="24"/>
          <w:szCs w:val="24"/>
        </w:rPr>
        <w:t xml:space="preserve"> and current pay rate </w:t>
      </w:r>
    </w:p>
    <w:p w14:paraId="11763A83" w14:textId="77777777" w:rsidR="006B36E7" w:rsidRDefault="008D46ED" w:rsidP="003551DB">
      <w:pPr>
        <w:spacing w:after="6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Tab 7:   </w:t>
      </w:r>
      <w:r w:rsidR="00355DE2" w:rsidRPr="006B36E7">
        <w:rPr>
          <w:rFonts w:ascii="Times New Roman" w:hAnsi="Times New Roman" w:cs="Times New Roman"/>
          <w:sz w:val="24"/>
          <w:szCs w:val="24"/>
        </w:rPr>
        <w:t>Employee’s current Position Description (PD), resumes, SF-171s, DD214s</w:t>
      </w:r>
      <w:r w:rsidR="006B36E7">
        <w:rPr>
          <w:rFonts w:ascii="Times New Roman" w:hAnsi="Times New Roman" w:cs="Times New Roman"/>
          <w:sz w:val="24"/>
          <w:szCs w:val="24"/>
        </w:rPr>
        <w:t>, and any VA</w:t>
      </w:r>
    </w:p>
    <w:p w14:paraId="7FAF6EEE" w14:textId="77777777" w:rsidR="00355DE2" w:rsidRPr="006B36E7" w:rsidRDefault="006B36E7" w:rsidP="003551DB">
      <w:pPr>
        <w:spacing w:after="60" w:line="240" w:lineRule="auto"/>
        <w:ind w:left="720" w:firstLine="360"/>
        <w:rPr>
          <w:rFonts w:ascii="Times New Roman" w:hAnsi="Times New Roman" w:cs="Times New Roman"/>
          <w:sz w:val="24"/>
          <w:szCs w:val="24"/>
        </w:rPr>
      </w:pPr>
      <w:r>
        <w:rPr>
          <w:rFonts w:ascii="Times New Roman" w:hAnsi="Times New Roman" w:cs="Times New Roman"/>
          <w:sz w:val="24"/>
          <w:szCs w:val="24"/>
        </w:rPr>
        <w:t xml:space="preserve"> </w:t>
      </w:r>
      <w:r w:rsidR="009E0957">
        <w:rPr>
          <w:rFonts w:ascii="Times New Roman" w:hAnsi="Times New Roman" w:cs="Times New Roman"/>
          <w:sz w:val="24"/>
          <w:szCs w:val="24"/>
        </w:rPr>
        <w:t xml:space="preserve">  </w:t>
      </w:r>
      <w:proofErr w:type="gramStart"/>
      <w:r>
        <w:rPr>
          <w:rFonts w:ascii="Times New Roman" w:hAnsi="Times New Roman" w:cs="Times New Roman"/>
          <w:sz w:val="24"/>
          <w:szCs w:val="24"/>
        </w:rPr>
        <w:t>disability</w:t>
      </w:r>
      <w:proofErr w:type="gramEnd"/>
      <w:r>
        <w:rPr>
          <w:rFonts w:ascii="Times New Roman" w:hAnsi="Times New Roman" w:cs="Times New Roman"/>
          <w:sz w:val="24"/>
          <w:szCs w:val="24"/>
        </w:rPr>
        <w:t xml:space="preserve"> letters</w:t>
      </w:r>
    </w:p>
    <w:p w14:paraId="083F9B46" w14:textId="77777777" w:rsidR="00530E1C" w:rsidRPr="008F2B74" w:rsidRDefault="00530E1C" w:rsidP="003B2D11">
      <w:pPr>
        <w:spacing w:after="120" w:line="240" w:lineRule="auto"/>
        <w:rPr>
          <w:rFonts w:ascii="Times New Roman" w:hAnsi="Times New Roman" w:cs="Times New Roman"/>
          <w:sz w:val="20"/>
          <w:szCs w:val="20"/>
          <w:u w:val="single"/>
        </w:rPr>
      </w:pPr>
    </w:p>
    <w:p w14:paraId="0B3474D2" w14:textId="2CFEC974" w:rsidR="00674240" w:rsidRPr="009E0957" w:rsidRDefault="00674240" w:rsidP="003B2D11">
      <w:pPr>
        <w:spacing w:after="120" w:line="240" w:lineRule="auto"/>
        <w:rPr>
          <w:rFonts w:ascii="Times New Roman" w:hAnsi="Times New Roman" w:cs="Times New Roman"/>
          <w:sz w:val="24"/>
          <w:szCs w:val="24"/>
        </w:rPr>
      </w:pPr>
      <w:r w:rsidRPr="009E0957">
        <w:rPr>
          <w:rFonts w:ascii="Times New Roman" w:hAnsi="Times New Roman" w:cs="Times New Roman"/>
          <w:sz w:val="24"/>
          <w:szCs w:val="24"/>
          <w:u w:val="single"/>
        </w:rPr>
        <w:t>Timelines</w:t>
      </w:r>
      <w:r w:rsidR="00A344AF">
        <w:rPr>
          <w:rFonts w:ascii="Times New Roman" w:hAnsi="Times New Roman" w:cs="Times New Roman"/>
          <w:sz w:val="24"/>
          <w:szCs w:val="24"/>
        </w:rPr>
        <w:t xml:space="preserve">.  </w:t>
      </w:r>
      <w:r w:rsidRPr="009E0957">
        <w:rPr>
          <w:rFonts w:ascii="Times New Roman" w:hAnsi="Times New Roman" w:cs="Times New Roman"/>
          <w:sz w:val="24"/>
          <w:szCs w:val="24"/>
        </w:rPr>
        <w:t xml:space="preserve">An original claim for compensation must be filed within </w:t>
      </w:r>
      <w:r w:rsidR="009A6A3F">
        <w:rPr>
          <w:rFonts w:ascii="Times New Roman" w:hAnsi="Times New Roman" w:cs="Times New Roman"/>
          <w:sz w:val="24"/>
          <w:szCs w:val="24"/>
        </w:rPr>
        <w:t>three</w:t>
      </w:r>
      <w:r w:rsidR="009A6A3F" w:rsidRPr="009E0957">
        <w:rPr>
          <w:rFonts w:ascii="Times New Roman" w:hAnsi="Times New Roman" w:cs="Times New Roman"/>
          <w:sz w:val="24"/>
          <w:szCs w:val="24"/>
        </w:rPr>
        <w:t xml:space="preserve"> </w:t>
      </w:r>
      <w:r w:rsidRPr="009E0957">
        <w:rPr>
          <w:rFonts w:ascii="Times New Roman" w:hAnsi="Times New Roman" w:cs="Times New Roman"/>
          <w:sz w:val="24"/>
          <w:szCs w:val="24"/>
        </w:rPr>
        <w:t>years of the injury occurrence.  However, compe</w:t>
      </w:r>
      <w:r w:rsidR="00810A24" w:rsidRPr="009E0957">
        <w:rPr>
          <w:rFonts w:ascii="Times New Roman" w:hAnsi="Times New Roman" w:cs="Times New Roman"/>
          <w:sz w:val="24"/>
          <w:szCs w:val="24"/>
        </w:rPr>
        <w:t>nsation may still be allowed if:</w:t>
      </w:r>
    </w:p>
    <w:p w14:paraId="76724C17" w14:textId="530E00A5" w:rsidR="00674240" w:rsidRDefault="00674240" w:rsidP="009E0957">
      <w:pPr>
        <w:pStyle w:val="ListParagraph"/>
        <w:numPr>
          <w:ilvl w:val="1"/>
          <w:numId w:val="4"/>
        </w:numPr>
        <w:ind w:left="360"/>
        <w:rPr>
          <w:rFonts w:ascii="Times New Roman" w:hAnsi="Times New Roman" w:cs="Times New Roman"/>
          <w:sz w:val="24"/>
          <w:szCs w:val="24"/>
        </w:rPr>
      </w:pPr>
      <w:r>
        <w:rPr>
          <w:rFonts w:ascii="Times New Roman" w:hAnsi="Times New Roman" w:cs="Times New Roman"/>
          <w:sz w:val="24"/>
          <w:szCs w:val="24"/>
        </w:rPr>
        <w:t>Written notice of the injury was provided</w:t>
      </w:r>
      <w:r w:rsidR="00A344AF">
        <w:rPr>
          <w:rFonts w:ascii="Times New Roman" w:hAnsi="Times New Roman" w:cs="Times New Roman"/>
          <w:sz w:val="24"/>
          <w:szCs w:val="24"/>
        </w:rPr>
        <w:t xml:space="preserve"> to the immediate </w:t>
      </w:r>
      <w:r w:rsidR="009A6A3F">
        <w:rPr>
          <w:rFonts w:ascii="Times New Roman" w:hAnsi="Times New Roman" w:cs="Times New Roman"/>
          <w:sz w:val="24"/>
          <w:szCs w:val="24"/>
        </w:rPr>
        <w:t xml:space="preserve">superior </w:t>
      </w:r>
      <w:r>
        <w:rPr>
          <w:rFonts w:ascii="Times New Roman" w:hAnsi="Times New Roman" w:cs="Times New Roman"/>
          <w:sz w:val="24"/>
          <w:szCs w:val="24"/>
        </w:rPr>
        <w:t>within 30 days of occurrence.</w:t>
      </w:r>
    </w:p>
    <w:p w14:paraId="19DE0A37" w14:textId="77777777" w:rsidR="00674240" w:rsidRDefault="00674240" w:rsidP="003B2D11">
      <w:pPr>
        <w:pStyle w:val="ListParagraph"/>
        <w:numPr>
          <w:ilvl w:val="1"/>
          <w:numId w:val="4"/>
        </w:numPr>
        <w:spacing w:after="120" w:line="240" w:lineRule="auto"/>
        <w:ind w:left="360"/>
        <w:rPr>
          <w:rFonts w:ascii="Times New Roman" w:hAnsi="Times New Roman" w:cs="Times New Roman"/>
          <w:sz w:val="24"/>
          <w:szCs w:val="24"/>
        </w:rPr>
      </w:pPr>
      <w:r w:rsidRPr="00F83FDD">
        <w:rPr>
          <w:rFonts w:ascii="Times New Roman" w:hAnsi="Times New Roman" w:cs="Times New Roman"/>
          <w:sz w:val="24"/>
          <w:szCs w:val="24"/>
        </w:rPr>
        <w:t xml:space="preserve">The immediate </w:t>
      </w:r>
      <w:r w:rsidR="00A344AF">
        <w:rPr>
          <w:rFonts w:ascii="Times New Roman" w:hAnsi="Times New Roman" w:cs="Times New Roman"/>
          <w:sz w:val="24"/>
          <w:szCs w:val="24"/>
        </w:rPr>
        <w:t>superior</w:t>
      </w:r>
      <w:r w:rsidRPr="00F83FDD">
        <w:rPr>
          <w:rFonts w:ascii="Times New Roman" w:hAnsi="Times New Roman" w:cs="Times New Roman"/>
          <w:sz w:val="24"/>
          <w:szCs w:val="24"/>
        </w:rPr>
        <w:t xml:space="preserve"> had actual knowledge of the injury within </w:t>
      </w:r>
      <w:r w:rsidR="00A344AF">
        <w:rPr>
          <w:rFonts w:ascii="Times New Roman" w:hAnsi="Times New Roman" w:cs="Times New Roman"/>
          <w:sz w:val="24"/>
          <w:szCs w:val="24"/>
        </w:rPr>
        <w:t>30 days of occurrence</w:t>
      </w:r>
      <w:r w:rsidRPr="00F83FDD">
        <w:rPr>
          <w:rFonts w:ascii="Times New Roman" w:hAnsi="Times New Roman" w:cs="Times New Roman"/>
          <w:sz w:val="24"/>
          <w:szCs w:val="24"/>
        </w:rPr>
        <w:t>.</w:t>
      </w:r>
    </w:p>
    <w:p w14:paraId="763A9D32" w14:textId="77777777" w:rsidR="00A344AF" w:rsidRPr="00F83FDD" w:rsidRDefault="00A344AF" w:rsidP="005553B3">
      <w:pPr>
        <w:pStyle w:val="ListParagraph"/>
        <w:numPr>
          <w:ilvl w:val="2"/>
          <w:numId w:val="21"/>
        </w:num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An agency where employees may be exposed to hazardous noise levels may administer annual hearing tests for exposed employees.  A hearing loss identified on such a test would constitute actual knowledge on the part of the agency of a possible work injury (reference f).</w:t>
      </w:r>
    </w:p>
    <w:p w14:paraId="41AD705D" w14:textId="77777777" w:rsidR="00BE703C" w:rsidRPr="008F2B74" w:rsidRDefault="00BE703C" w:rsidP="003B2D11">
      <w:pPr>
        <w:pStyle w:val="ListParagraph"/>
        <w:spacing w:after="120" w:line="240" w:lineRule="auto"/>
        <w:ind w:left="810"/>
        <w:rPr>
          <w:rFonts w:ascii="Times New Roman" w:hAnsi="Times New Roman" w:cs="Times New Roman"/>
          <w:sz w:val="20"/>
          <w:szCs w:val="20"/>
        </w:rPr>
      </w:pPr>
    </w:p>
    <w:p w14:paraId="35BC7A86" w14:textId="77777777" w:rsidR="00BA0206" w:rsidRPr="009E0957" w:rsidRDefault="00F44F76" w:rsidP="003B2D11">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 xml:space="preserve">Determine the </w:t>
      </w:r>
      <w:r w:rsidR="003D3ECD" w:rsidRPr="009E0957">
        <w:rPr>
          <w:rFonts w:ascii="Times New Roman" w:hAnsi="Times New Roman" w:cs="Times New Roman"/>
          <w:sz w:val="24"/>
          <w:szCs w:val="24"/>
          <w:u w:val="single"/>
        </w:rPr>
        <w:t>Type of Evaluation</w:t>
      </w:r>
      <w:r>
        <w:rPr>
          <w:rFonts w:ascii="Times New Roman" w:hAnsi="Times New Roman" w:cs="Times New Roman"/>
          <w:sz w:val="24"/>
          <w:szCs w:val="24"/>
          <w:u w:val="single"/>
        </w:rPr>
        <w:t xml:space="preserve"> Needed</w:t>
      </w:r>
      <w:r w:rsidR="00BA0206" w:rsidRPr="009E0957">
        <w:rPr>
          <w:rFonts w:ascii="Times New Roman" w:hAnsi="Times New Roman" w:cs="Times New Roman"/>
          <w:sz w:val="24"/>
          <w:szCs w:val="24"/>
        </w:rPr>
        <w:t>.</w:t>
      </w:r>
    </w:p>
    <w:p w14:paraId="1AB53F3F" w14:textId="77777777" w:rsidR="00A344AF" w:rsidRDefault="009E0957" w:rsidP="003B2D11">
      <w:pPr>
        <w:pStyle w:val="ListParagraph"/>
        <w:numPr>
          <w:ilvl w:val="1"/>
          <w:numId w:val="5"/>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Retired employees.  </w:t>
      </w:r>
      <w:r w:rsidR="00A344AF">
        <w:rPr>
          <w:rFonts w:ascii="Times New Roman" w:hAnsi="Times New Roman" w:cs="Times New Roman"/>
          <w:sz w:val="24"/>
          <w:szCs w:val="24"/>
        </w:rPr>
        <w:t>If the employee has retired:</w:t>
      </w:r>
    </w:p>
    <w:p w14:paraId="36482230" w14:textId="2387B6D2" w:rsidR="005553B3" w:rsidRDefault="009A6A3F" w:rsidP="005553B3">
      <w:pPr>
        <w:pStyle w:val="ListParagraph"/>
        <w:numPr>
          <w:ilvl w:val="2"/>
          <w:numId w:val="5"/>
        </w:num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The OA </w:t>
      </w:r>
      <w:r w:rsidR="005553B3">
        <w:rPr>
          <w:rFonts w:ascii="Times New Roman" w:hAnsi="Times New Roman" w:cs="Times New Roman"/>
          <w:sz w:val="24"/>
          <w:szCs w:val="24"/>
        </w:rPr>
        <w:t>will not see the patient/employee for an evaluation.</w:t>
      </w:r>
    </w:p>
    <w:p w14:paraId="08545E29" w14:textId="57D941E7" w:rsidR="00674240" w:rsidRDefault="005553B3" w:rsidP="005553B3">
      <w:pPr>
        <w:pStyle w:val="ListParagraph"/>
        <w:numPr>
          <w:ilvl w:val="2"/>
          <w:numId w:val="5"/>
        </w:num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 disposition may be </w:t>
      </w:r>
      <w:r w:rsidR="00674240">
        <w:rPr>
          <w:rFonts w:ascii="Times New Roman" w:hAnsi="Times New Roman" w:cs="Times New Roman"/>
          <w:sz w:val="24"/>
          <w:szCs w:val="24"/>
        </w:rPr>
        <w:t xml:space="preserve">determined based </w:t>
      </w:r>
      <w:r>
        <w:rPr>
          <w:rFonts w:ascii="Times New Roman" w:hAnsi="Times New Roman" w:cs="Times New Roman"/>
          <w:sz w:val="24"/>
          <w:szCs w:val="24"/>
        </w:rPr>
        <w:t xml:space="preserve">solely </w:t>
      </w:r>
      <w:r w:rsidR="00674240">
        <w:rPr>
          <w:rFonts w:ascii="Times New Roman" w:hAnsi="Times New Roman" w:cs="Times New Roman"/>
          <w:sz w:val="24"/>
          <w:szCs w:val="24"/>
        </w:rPr>
        <w:t xml:space="preserve">on a review of </w:t>
      </w:r>
      <w:r w:rsidR="003D3ECD">
        <w:rPr>
          <w:rFonts w:ascii="Times New Roman" w:hAnsi="Times New Roman" w:cs="Times New Roman"/>
          <w:sz w:val="24"/>
          <w:szCs w:val="24"/>
        </w:rPr>
        <w:t xml:space="preserve">the </w:t>
      </w:r>
      <w:r w:rsidR="00674240">
        <w:rPr>
          <w:rFonts w:ascii="Times New Roman" w:hAnsi="Times New Roman" w:cs="Times New Roman"/>
          <w:sz w:val="24"/>
          <w:szCs w:val="24"/>
        </w:rPr>
        <w:t xml:space="preserve">records </w:t>
      </w:r>
      <w:r>
        <w:rPr>
          <w:rFonts w:ascii="Times New Roman" w:hAnsi="Times New Roman" w:cs="Times New Roman"/>
          <w:sz w:val="24"/>
          <w:szCs w:val="24"/>
        </w:rPr>
        <w:t xml:space="preserve">and information </w:t>
      </w:r>
      <w:r w:rsidR="00674240">
        <w:rPr>
          <w:rFonts w:ascii="Times New Roman" w:hAnsi="Times New Roman" w:cs="Times New Roman"/>
          <w:sz w:val="24"/>
          <w:szCs w:val="24"/>
        </w:rPr>
        <w:t xml:space="preserve">provided in the claim package.  </w:t>
      </w:r>
      <w:r w:rsidR="009A6A3F">
        <w:rPr>
          <w:rFonts w:ascii="Times New Roman" w:hAnsi="Times New Roman" w:cs="Times New Roman"/>
          <w:sz w:val="24"/>
          <w:szCs w:val="24"/>
        </w:rPr>
        <w:t>The OA is</w:t>
      </w:r>
      <w:r>
        <w:rPr>
          <w:rFonts w:ascii="Times New Roman" w:hAnsi="Times New Roman" w:cs="Times New Roman"/>
          <w:sz w:val="24"/>
          <w:szCs w:val="24"/>
        </w:rPr>
        <w:t xml:space="preserve"> not required to conduct any records research for the empl</w:t>
      </w:r>
      <w:r w:rsidR="006125A3">
        <w:rPr>
          <w:rFonts w:ascii="Times New Roman" w:hAnsi="Times New Roman" w:cs="Times New Roman"/>
          <w:sz w:val="24"/>
          <w:szCs w:val="24"/>
        </w:rPr>
        <w:t xml:space="preserve">oyee </w:t>
      </w:r>
      <w:r w:rsidR="00674240">
        <w:rPr>
          <w:rFonts w:ascii="Times New Roman" w:hAnsi="Times New Roman" w:cs="Times New Roman"/>
          <w:sz w:val="24"/>
          <w:szCs w:val="24"/>
        </w:rPr>
        <w:t>in DOEHRS or the Electronic Health Record</w:t>
      </w:r>
      <w:r>
        <w:rPr>
          <w:rFonts w:ascii="Times New Roman" w:hAnsi="Times New Roman" w:cs="Times New Roman"/>
          <w:sz w:val="24"/>
          <w:szCs w:val="24"/>
        </w:rPr>
        <w:t xml:space="preserve"> (EHR)</w:t>
      </w:r>
      <w:r w:rsidR="00674240">
        <w:rPr>
          <w:rFonts w:ascii="Times New Roman" w:hAnsi="Times New Roman" w:cs="Times New Roman"/>
          <w:sz w:val="24"/>
          <w:szCs w:val="24"/>
        </w:rPr>
        <w:t xml:space="preserve">.  Occupational Health </w:t>
      </w:r>
      <w:r>
        <w:rPr>
          <w:rFonts w:ascii="Times New Roman" w:hAnsi="Times New Roman" w:cs="Times New Roman"/>
          <w:sz w:val="24"/>
          <w:szCs w:val="24"/>
        </w:rPr>
        <w:t>may</w:t>
      </w:r>
      <w:r w:rsidR="00674240">
        <w:rPr>
          <w:rFonts w:ascii="Times New Roman" w:hAnsi="Times New Roman" w:cs="Times New Roman"/>
          <w:sz w:val="24"/>
          <w:szCs w:val="24"/>
        </w:rPr>
        <w:t xml:space="preserve"> no longer have access to the employee’s medical record after retirement</w:t>
      </w:r>
      <w:r w:rsidR="009A6A3F">
        <w:rPr>
          <w:rFonts w:ascii="Times New Roman" w:hAnsi="Times New Roman" w:cs="Times New Roman"/>
          <w:sz w:val="24"/>
          <w:szCs w:val="24"/>
        </w:rPr>
        <w:t xml:space="preserve">; </w:t>
      </w:r>
      <w:r w:rsidR="00674240">
        <w:rPr>
          <w:rFonts w:ascii="Times New Roman" w:hAnsi="Times New Roman" w:cs="Times New Roman"/>
          <w:sz w:val="24"/>
          <w:szCs w:val="24"/>
        </w:rPr>
        <w:t xml:space="preserve">therefore, the employee should request </w:t>
      </w:r>
      <w:r w:rsidR="00897F20">
        <w:rPr>
          <w:rFonts w:ascii="Times New Roman" w:hAnsi="Times New Roman" w:cs="Times New Roman"/>
          <w:sz w:val="24"/>
          <w:szCs w:val="24"/>
        </w:rPr>
        <w:t xml:space="preserve">their </w:t>
      </w:r>
      <w:r w:rsidR="00674240">
        <w:rPr>
          <w:rFonts w:ascii="Times New Roman" w:hAnsi="Times New Roman" w:cs="Times New Roman"/>
          <w:sz w:val="24"/>
          <w:szCs w:val="24"/>
        </w:rPr>
        <w:t>records from the archives for inclusion in the claims package.</w:t>
      </w:r>
    </w:p>
    <w:p w14:paraId="27AD12C1" w14:textId="6A02C08E" w:rsidR="005553B3" w:rsidRDefault="005553B3" w:rsidP="005553B3">
      <w:pPr>
        <w:pStyle w:val="ListParagraph"/>
        <w:numPr>
          <w:ilvl w:val="2"/>
          <w:numId w:val="5"/>
        </w:numPr>
        <w:spacing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At </w:t>
      </w:r>
      <w:r w:rsidR="009A6A3F">
        <w:rPr>
          <w:rFonts w:ascii="Times New Roman" w:hAnsi="Times New Roman" w:cs="Times New Roman"/>
          <w:sz w:val="24"/>
          <w:szCs w:val="24"/>
        </w:rPr>
        <w:t xml:space="preserve">the OA’s </w:t>
      </w:r>
      <w:r>
        <w:rPr>
          <w:rFonts w:ascii="Times New Roman" w:hAnsi="Times New Roman" w:cs="Times New Roman"/>
          <w:sz w:val="24"/>
          <w:szCs w:val="24"/>
        </w:rPr>
        <w:t xml:space="preserve">discretion, if </w:t>
      </w:r>
      <w:r w:rsidR="009A6A3F">
        <w:rPr>
          <w:rFonts w:ascii="Times New Roman" w:hAnsi="Times New Roman" w:cs="Times New Roman"/>
          <w:sz w:val="24"/>
          <w:szCs w:val="24"/>
        </w:rPr>
        <w:t xml:space="preserve">it is </w:t>
      </w:r>
      <w:r>
        <w:rPr>
          <w:rFonts w:ascii="Times New Roman" w:hAnsi="Times New Roman" w:cs="Times New Roman"/>
          <w:sz w:val="24"/>
          <w:szCs w:val="24"/>
        </w:rPr>
        <w:t>determine</w:t>
      </w:r>
      <w:r w:rsidR="009A6A3F">
        <w:rPr>
          <w:rFonts w:ascii="Times New Roman" w:hAnsi="Times New Roman" w:cs="Times New Roman"/>
          <w:sz w:val="24"/>
          <w:szCs w:val="24"/>
        </w:rPr>
        <w:t>d</w:t>
      </w:r>
      <w:r>
        <w:rPr>
          <w:rFonts w:ascii="Times New Roman" w:hAnsi="Times New Roman" w:cs="Times New Roman"/>
          <w:sz w:val="24"/>
          <w:szCs w:val="24"/>
        </w:rPr>
        <w:t xml:space="preserve"> that the claim package does not include sufficient documentation to render an opinion, </w:t>
      </w:r>
      <w:r w:rsidR="009A6A3F">
        <w:rPr>
          <w:rFonts w:ascii="Times New Roman" w:hAnsi="Times New Roman" w:cs="Times New Roman"/>
          <w:sz w:val="24"/>
          <w:szCs w:val="24"/>
        </w:rPr>
        <w:t xml:space="preserve">the OA </w:t>
      </w:r>
      <w:r>
        <w:rPr>
          <w:rFonts w:ascii="Times New Roman" w:hAnsi="Times New Roman" w:cs="Times New Roman"/>
          <w:sz w:val="24"/>
          <w:szCs w:val="24"/>
        </w:rPr>
        <w:t>may choose to conduct records research in DOEHRS, EHR, and/or the medical record, if available.</w:t>
      </w:r>
    </w:p>
    <w:p w14:paraId="35B53102" w14:textId="77777777" w:rsidR="009E0957" w:rsidRDefault="009E0957" w:rsidP="009E0957">
      <w:pPr>
        <w:pStyle w:val="ListParagraph"/>
        <w:numPr>
          <w:ilvl w:val="1"/>
          <w:numId w:val="5"/>
        </w:numPr>
        <w:ind w:left="360"/>
        <w:rPr>
          <w:rFonts w:ascii="Times New Roman" w:hAnsi="Times New Roman" w:cs="Times New Roman"/>
          <w:sz w:val="24"/>
          <w:szCs w:val="24"/>
        </w:rPr>
      </w:pPr>
      <w:r>
        <w:rPr>
          <w:rFonts w:ascii="Times New Roman" w:hAnsi="Times New Roman" w:cs="Times New Roman"/>
          <w:sz w:val="24"/>
          <w:szCs w:val="24"/>
        </w:rPr>
        <w:t xml:space="preserve">Active employees.  </w:t>
      </w:r>
      <w:r w:rsidR="00674240">
        <w:rPr>
          <w:rFonts w:ascii="Times New Roman" w:hAnsi="Times New Roman" w:cs="Times New Roman"/>
          <w:sz w:val="24"/>
          <w:szCs w:val="24"/>
        </w:rPr>
        <w:t>If the employee is still actively federally employed</w:t>
      </w:r>
      <w:r w:rsidR="00810A24">
        <w:rPr>
          <w:rFonts w:ascii="Times New Roman" w:hAnsi="Times New Roman" w:cs="Times New Roman"/>
          <w:sz w:val="24"/>
          <w:szCs w:val="24"/>
        </w:rPr>
        <w:t>:</w:t>
      </w:r>
    </w:p>
    <w:p w14:paraId="0325EABA" w14:textId="7D45BBD7" w:rsidR="00674240" w:rsidRPr="009E0957" w:rsidRDefault="00674240" w:rsidP="009E0957">
      <w:pPr>
        <w:pStyle w:val="ListParagraph"/>
        <w:numPr>
          <w:ilvl w:val="2"/>
          <w:numId w:val="7"/>
        </w:numPr>
        <w:ind w:left="720"/>
        <w:rPr>
          <w:rFonts w:ascii="Times New Roman" w:hAnsi="Times New Roman" w:cs="Times New Roman"/>
          <w:sz w:val="24"/>
          <w:szCs w:val="24"/>
        </w:rPr>
      </w:pPr>
      <w:r w:rsidRPr="009E0957">
        <w:rPr>
          <w:rFonts w:ascii="Times New Roman" w:hAnsi="Times New Roman" w:cs="Times New Roman"/>
          <w:sz w:val="24"/>
          <w:szCs w:val="24"/>
        </w:rPr>
        <w:t>Review the e</w:t>
      </w:r>
      <w:r w:rsidR="006B36E7" w:rsidRPr="009E0957">
        <w:rPr>
          <w:rFonts w:ascii="Times New Roman" w:hAnsi="Times New Roman" w:cs="Times New Roman"/>
          <w:sz w:val="24"/>
          <w:szCs w:val="24"/>
        </w:rPr>
        <w:t>mployee’s PD</w:t>
      </w:r>
      <w:r w:rsidR="00F766B9">
        <w:rPr>
          <w:rFonts w:ascii="Times New Roman" w:hAnsi="Times New Roman" w:cs="Times New Roman"/>
          <w:sz w:val="24"/>
          <w:szCs w:val="24"/>
        </w:rPr>
        <w:t>, if available,</w:t>
      </w:r>
      <w:r w:rsidRPr="009E0957">
        <w:rPr>
          <w:rFonts w:ascii="Times New Roman" w:hAnsi="Times New Roman" w:cs="Times New Roman"/>
          <w:sz w:val="24"/>
          <w:szCs w:val="24"/>
        </w:rPr>
        <w:t xml:space="preserve"> to determine whether the job is consi</w:t>
      </w:r>
      <w:r w:rsidR="006B36E7" w:rsidRPr="009E0957">
        <w:rPr>
          <w:rFonts w:ascii="Times New Roman" w:hAnsi="Times New Roman" w:cs="Times New Roman"/>
          <w:sz w:val="24"/>
          <w:szCs w:val="24"/>
        </w:rPr>
        <w:t>dered noise-hazardous</w:t>
      </w:r>
      <w:r w:rsidRPr="009E0957">
        <w:rPr>
          <w:rFonts w:ascii="Times New Roman" w:hAnsi="Times New Roman" w:cs="Times New Roman"/>
          <w:sz w:val="24"/>
          <w:szCs w:val="24"/>
        </w:rPr>
        <w:t>.</w:t>
      </w:r>
    </w:p>
    <w:p w14:paraId="60AAA29B" w14:textId="0E03C53C" w:rsidR="000F25B9" w:rsidRPr="00B41EC5" w:rsidRDefault="00674240" w:rsidP="009E0957">
      <w:pPr>
        <w:pStyle w:val="ListParagraph"/>
        <w:numPr>
          <w:ilvl w:val="2"/>
          <w:numId w:val="7"/>
        </w:numPr>
        <w:ind w:left="720"/>
        <w:rPr>
          <w:rFonts w:ascii="Times New Roman" w:hAnsi="Times New Roman" w:cs="Times New Roman"/>
          <w:sz w:val="24"/>
          <w:szCs w:val="24"/>
        </w:rPr>
      </w:pPr>
      <w:r>
        <w:rPr>
          <w:rFonts w:ascii="Times New Roman" w:hAnsi="Times New Roman" w:cs="Times New Roman"/>
          <w:sz w:val="24"/>
          <w:szCs w:val="24"/>
        </w:rPr>
        <w:t xml:space="preserve">Review the Periodic Industrial Hygiene Survey </w:t>
      </w:r>
      <w:r w:rsidR="006C4C5E">
        <w:rPr>
          <w:rFonts w:ascii="Times New Roman" w:hAnsi="Times New Roman" w:cs="Times New Roman"/>
          <w:sz w:val="24"/>
          <w:szCs w:val="24"/>
        </w:rPr>
        <w:t>(PIHS)</w:t>
      </w:r>
      <w:r w:rsidR="001F0981">
        <w:rPr>
          <w:rFonts w:ascii="Times New Roman" w:hAnsi="Times New Roman" w:cs="Times New Roman"/>
          <w:sz w:val="24"/>
          <w:szCs w:val="24"/>
        </w:rPr>
        <w:t xml:space="preserve"> report</w:t>
      </w:r>
      <w:r w:rsidR="006C4C5E">
        <w:rPr>
          <w:rFonts w:ascii="Times New Roman" w:hAnsi="Times New Roman" w:cs="Times New Roman"/>
          <w:sz w:val="24"/>
          <w:szCs w:val="24"/>
        </w:rPr>
        <w:t xml:space="preserve"> </w:t>
      </w:r>
      <w:r>
        <w:rPr>
          <w:rFonts w:ascii="Times New Roman" w:hAnsi="Times New Roman" w:cs="Times New Roman"/>
          <w:sz w:val="24"/>
          <w:szCs w:val="24"/>
        </w:rPr>
        <w:t>to determine the employee’</w:t>
      </w:r>
      <w:r w:rsidR="00B41EC5">
        <w:rPr>
          <w:rFonts w:ascii="Times New Roman" w:hAnsi="Times New Roman" w:cs="Times New Roman"/>
          <w:sz w:val="24"/>
          <w:szCs w:val="24"/>
        </w:rPr>
        <w:t xml:space="preserve">s </w:t>
      </w:r>
      <w:proofErr w:type="gramStart"/>
      <w:r w:rsidR="001F0981">
        <w:rPr>
          <w:rFonts w:ascii="Times New Roman" w:hAnsi="Times New Roman" w:cs="Times New Roman"/>
          <w:sz w:val="24"/>
          <w:szCs w:val="24"/>
        </w:rPr>
        <w:t>occupational</w:t>
      </w:r>
      <w:proofErr w:type="gramEnd"/>
      <w:r w:rsidR="001F0981">
        <w:rPr>
          <w:rFonts w:ascii="Times New Roman" w:hAnsi="Times New Roman" w:cs="Times New Roman"/>
          <w:sz w:val="24"/>
          <w:szCs w:val="24"/>
        </w:rPr>
        <w:t xml:space="preserve"> </w:t>
      </w:r>
      <w:r w:rsidR="00B41EC5">
        <w:rPr>
          <w:rFonts w:ascii="Times New Roman" w:hAnsi="Times New Roman" w:cs="Times New Roman"/>
          <w:sz w:val="24"/>
          <w:szCs w:val="24"/>
        </w:rPr>
        <w:t>noise exposure history.</w:t>
      </w:r>
      <w:r w:rsidR="006125A3">
        <w:rPr>
          <w:rFonts w:ascii="Times New Roman" w:hAnsi="Times New Roman" w:cs="Times New Roman"/>
          <w:sz w:val="24"/>
          <w:szCs w:val="24"/>
        </w:rPr>
        <w:t xml:space="preserve">  </w:t>
      </w:r>
    </w:p>
    <w:p w14:paraId="0D2D07A1" w14:textId="10E5C34C" w:rsidR="009E0957" w:rsidRDefault="00674240" w:rsidP="009E0957">
      <w:pPr>
        <w:pStyle w:val="ListParagraph"/>
        <w:numPr>
          <w:ilvl w:val="2"/>
          <w:numId w:val="7"/>
        </w:numPr>
        <w:ind w:left="720"/>
        <w:rPr>
          <w:rFonts w:ascii="Times New Roman" w:hAnsi="Times New Roman" w:cs="Times New Roman"/>
          <w:sz w:val="24"/>
          <w:szCs w:val="24"/>
        </w:rPr>
      </w:pPr>
      <w:r w:rsidRPr="009E0957">
        <w:rPr>
          <w:rFonts w:ascii="Times New Roman" w:hAnsi="Times New Roman" w:cs="Times New Roman"/>
          <w:sz w:val="24"/>
          <w:szCs w:val="24"/>
          <w:u w:val="single"/>
        </w:rPr>
        <w:t xml:space="preserve">Conduct </w:t>
      </w:r>
      <w:r w:rsidR="003D3ECD" w:rsidRPr="009E0957">
        <w:rPr>
          <w:rFonts w:ascii="Times New Roman" w:hAnsi="Times New Roman" w:cs="Times New Roman"/>
          <w:sz w:val="24"/>
          <w:szCs w:val="24"/>
          <w:u w:val="single"/>
        </w:rPr>
        <w:t xml:space="preserve">an </w:t>
      </w:r>
      <w:proofErr w:type="spellStart"/>
      <w:r w:rsidR="005553B3">
        <w:rPr>
          <w:rFonts w:ascii="Times New Roman" w:hAnsi="Times New Roman" w:cs="Times New Roman"/>
          <w:sz w:val="24"/>
          <w:szCs w:val="24"/>
          <w:u w:val="single"/>
        </w:rPr>
        <w:t>Audiologic</w:t>
      </w:r>
      <w:proofErr w:type="spellEnd"/>
      <w:r w:rsidRPr="009E0957">
        <w:rPr>
          <w:rFonts w:ascii="Times New Roman" w:hAnsi="Times New Roman" w:cs="Times New Roman"/>
          <w:sz w:val="24"/>
          <w:szCs w:val="24"/>
          <w:u w:val="single"/>
        </w:rPr>
        <w:t xml:space="preserve"> Evaluation</w:t>
      </w:r>
      <w:r w:rsidRPr="009E0957">
        <w:rPr>
          <w:rFonts w:ascii="Times New Roman" w:hAnsi="Times New Roman" w:cs="Times New Roman"/>
          <w:sz w:val="24"/>
          <w:szCs w:val="24"/>
        </w:rPr>
        <w:t>.</w:t>
      </w:r>
      <w:r w:rsidR="00644B36" w:rsidRPr="009E0957">
        <w:rPr>
          <w:rFonts w:ascii="Times New Roman" w:hAnsi="Times New Roman" w:cs="Times New Roman"/>
          <w:sz w:val="24"/>
          <w:szCs w:val="24"/>
        </w:rPr>
        <w:t xml:space="preserve">  </w:t>
      </w:r>
      <w:r w:rsidR="005553B3">
        <w:rPr>
          <w:rFonts w:ascii="Times New Roman" w:hAnsi="Times New Roman" w:cs="Times New Roman"/>
          <w:sz w:val="24"/>
          <w:szCs w:val="24"/>
        </w:rPr>
        <w:t xml:space="preserve">An </w:t>
      </w:r>
      <w:proofErr w:type="spellStart"/>
      <w:r w:rsidR="005553B3">
        <w:rPr>
          <w:rFonts w:ascii="Times New Roman" w:hAnsi="Times New Roman" w:cs="Times New Roman"/>
          <w:sz w:val="24"/>
          <w:szCs w:val="24"/>
        </w:rPr>
        <w:t>audiologic</w:t>
      </w:r>
      <w:proofErr w:type="spellEnd"/>
      <w:r w:rsidR="005553B3">
        <w:rPr>
          <w:rFonts w:ascii="Times New Roman" w:hAnsi="Times New Roman" w:cs="Times New Roman"/>
          <w:sz w:val="24"/>
          <w:szCs w:val="24"/>
        </w:rPr>
        <w:t xml:space="preserve"> evaluation and an </w:t>
      </w:r>
      <w:proofErr w:type="spellStart"/>
      <w:r w:rsidR="005553B3">
        <w:rPr>
          <w:rFonts w:ascii="Times New Roman" w:hAnsi="Times New Roman" w:cs="Times New Roman"/>
          <w:sz w:val="24"/>
          <w:szCs w:val="24"/>
        </w:rPr>
        <w:t>otologic</w:t>
      </w:r>
      <w:proofErr w:type="spellEnd"/>
      <w:r w:rsidR="003D3ECD" w:rsidRPr="009E0957">
        <w:rPr>
          <w:rFonts w:ascii="Times New Roman" w:hAnsi="Times New Roman" w:cs="Times New Roman"/>
          <w:sz w:val="24"/>
          <w:szCs w:val="24"/>
        </w:rPr>
        <w:t xml:space="preserve"> evaluation are required, and should be performed on the same day by different providers.  The </w:t>
      </w:r>
      <w:proofErr w:type="spellStart"/>
      <w:r w:rsidR="00F766B9" w:rsidRPr="009E0957">
        <w:rPr>
          <w:rFonts w:ascii="Times New Roman" w:hAnsi="Times New Roman" w:cs="Times New Roman"/>
          <w:sz w:val="24"/>
          <w:szCs w:val="24"/>
        </w:rPr>
        <w:t>audiolog</w:t>
      </w:r>
      <w:r w:rsidR="00F766B9">
        <w:rPr>
          <w:rFonts w:ascii="Times New Roman" w:hAnsi="Times New Roman" w:cs="Times New Roman"/>
          <w:sz w:val="24"/>
          <w:szCs w:val="24"/>
        </w:rPr>
        <w:t>ic</w:t>
      </w:r>
      <w:proofErr w:type="spellEnd"/>
      <w:r w:rsidR="00F766B9" w:rsidRPr="009E0957">
        <w:rPr>
          <w:rFonts w:ascii="Times New Roman" w:hAnsi="Times New Roman" w:cs="Times New Roman"/>
          <w:sz w:val="24"/>
          <w:szCs w:val="24"/>
        </w:rPr>
        <w:t xml:space="preserve"> </w:t>
      </w:r>
      <w:r w:rsidR="003D3ECD" w:rsidRPr="009E0957">
        <w:rPr>
          <w:rFonts w:ascii="Times New Roman" w:hAnsi="Times New Roman" w:cs="Times New Roman"/>
          <w:sz w:val="24"/>
          <w:szCs w:val="24"/>
        </w:rPr>
        <w:t>evaluation should occur first.</w:t>
      </w:r>
      <w:r w:rsidR="00ED538E" w:rsidRPr="009E0957">
        <w:rPr>
          <w:rFonts w:ascii="Times New Roman" w:hAnsi="Times New Roman" w:cs="Times New Roman"/>
          <w:sz w:val="24"/>
          <w:szCs w:val="24"/>
        </w:rPr>
        <w:t xml:space="preserve">  </w:t>
      </w:r>
      <w:r w:rsidR="009A04F1" w:rsidRPr="009E0957">
        <w:rPr>
          <w:rFonts w:ascii="Times New Roman" w:hAnsi="Times New Roman" w:cs="Times New Roman"/>
          <w:sz w:val="24"/>
          <w:szCs w:val="24"/>
        </w:rPr>
        <w:t>T</w:t>
      </w:r>
      <w:r w:rsidR="00644B36" w:rsidRPr="009E0957">
        <w:rPr>
          <w:rFonts w:ascii="Times New Roman" w:hAnsi="Times New Roman" w:cs="Times New Roman"/>
          <w:sz w:val="24"/>
          <w:szCs w:val="24"/>
        </w:rPr>
        <w:t>he employee must be noise-</w:t>
      </w:r>
      <w:r w:rsidR="009A04F1" w:rsidRPr="009E0957">
        <w:rPr>
          <w:rFonts w:ascii="Times New Roman" w:hAnsi="Times New Roman" w:cs="Times New Roman"/>
          <w:sz w:val="24"/>
          <w:szCs w:val="24"/>
        </w:rPr>
        <w:t>free for at least 16 hours prior to the evaluation.</w:t>
      </w:r>
      <w:r w:rsidR="00644B36" w:rsidRPr="009E0957">
        <w:rPr>
          <w:rFonts w:ascii="Times New Roman" w:hAnsi="Times New Roman" w:cs="Times New Roman"/>
          <w:sz w:val="24"/>
          <w:szCs w:val="24"/>
        </w:rPr>
        <w:t xml:space="preserve">  Reschedule the appointment if the employee has </w:t>
      </w:r>
      <w:r w:rsidR="00810A24" w:rsidRPr="009E0957">
        <w:rPr>
          <w:rFonts w:ascii="Times New Roman" w:hAnsi="Times New Roman" w:cs="Times New Roman"/>
          <w:sz w:val="24"/>
          <w:szCs w:val="24"/>
        </w:rPr>
        <w:t>not been noise-free</w:t>
      </w:r>
      <w:r w:rsidR="00644B36" w:rsidRPr="009E0957">
        <w:rPr>
          <w:rFonts w:ascii="Times New Roman" w:hAnsi="Times New Roman" w:cs="Times New Roman"/>
          <w:sz w:val="24"/>
          <w:szCs w:val="24"/>
        </w:rPr>
        <w:t xml:space="preserve"> </w:t>
      </w:r>
      <w:r w:rsidR="00F766B9">
        <w:rPr>
          <w:rFonts w:ascii="Times New Roman" w:hAnsi="Times New Roman" w:cs="Times New Roman"/>
          <w:sz w:val="24"/>
          <w:szCs w:val="24"/>
        </w:rPr>
        <w:t>for at least</w:t>
      </w:r>
      <w:r w:rsidR="00F766B9" w:rsidRPr="009E0957">
        <w:rPr>
          <w:rFonts w:ascii="Times New Roman" w:hAnsi="Times New Roman" w:cs="Times New Roman"/>
          <w:sz w:val="24"/>
          <w:szCs w:val="24"/>
        </w:rPr>
        <w:t xml:space="preserve"> </w:t>
      </w:r>
      <w:r w:rsidR="00644B36" w:rsidRPr="009E0957">
        <w:rPr>
          <w:rFonts w:ascii="Times New Roman" w:hAnsi="Times New Roman" w:cs="Times New Roman"/>
          <w:sz w:val="24"/>
          <w:szCs w:val="24"/>
        </w:rPr>
        <w:t>16 hours.</w:t>
      </w:r>
      <w:r w:rsidR="00B41EC5" w:rsidRPr="009E0957">
        <w:rPr>
          <w:rFonts w:ascii="Times New Roman" w:hAnsi="Times New Roman" w:cs="Times New Roman"/>
          <w:sz w:val="24"/>
          <w:szCs w:val="24"/>
        </w:rPr>
        <w:t xml:space="preserve">  </w:t>
      </w:r>
      <w:r w:rsidR="007721F9">
        <w:rPr>
          <w:rFonts w:ascii="Times New Roman" w:hAnsi="Times New Roman" w:cs="Times New Roman"/>
          <w:sz w:val="24"/>
          <w:szCs w:val="24"/>
        </w:rPr>
        <w:t>T</w:t>
      </w:r>
      <w:r w:rsidR="00F766B9">
        <w:rPr>
          <w:rFonts w:ascii="Times New Roman" w:hAnsi="Times New Roman" w:cs="Times New Roman"/>
          <w:sz w:val="24"/>
          <w:szCs w:val="24"/>
        </w:rPr>
        <w:t>he OA must</w:t>
      </w:r>
      <w:r w:rsidR="00B41EC5" w:rsidRPr="009E0957">
        <w:rPr>
          <w:rFonts w:ascii="Times New Roman" w:hAnsi="Times New Roman" w:cs="Times New Roman"/>
          <w:sz w:val="24"/>
          <w:szCs w:val="24"/>
        </w:rPr>
        <w:t xml:space="preserve"> document the audiometer make, model, serial number and calibration information on the report, along with </w:t>
      </w:r>
      <w:r w:rsidR="00F766B9">
        <w:rPr>
          <w:rFonts w:ascii="Times New Roman" w:hAnsi="Times New Roman" w:cs="Times New Roman"/>
          <w:sz w:val="24"/>
          <w:szCs w:val="24"/>
        </w:rPr>
        <w:t>his/her</w:t>
      </w:r>
      <w:r w:rsidR="00F766B9" w:rsidRPr="009E0957">
        <w:rPr>
          <w:rFonts w:ascii="Times New Roman" w:hAnsi="Times New Roman" w:cs="Times New Roman"/>
          <w:sz w:val="24"/>
          <w:szCs w:val="24"/>
        </w:rPr>
        <w:t xml:space="preserve"> </w:t>
      </w:r>
      <w:r w:rsidR="00B41EC5" w:rsidRPr="009E0957">
        <w:rPr>
          <w:rFonts w:ascii="Times New Roman" w:hAnsi="Times New Roman" w:cs="Times New Roman"/>
          <w:sz w:val="24"/>
          <w:szCs w:val="24"/>
        </w:rPr>
        <w:t>credentials (license/board certification numbers).</w:t>
      </w:r>
    </w:p>
    <w:p w14:paraId="138A6483" w14:textId="77777777" w:rsidR="009E0957" w:rsidRDefault="00B41EC5" w:rsidP="00AB0EF6">
      <w:pPr>
        <w:pStyle w:val="ListParagraph"/>
        <w:numPr>
          <w:ilvl w:val="3"/>
          <w:numId w:val="22"/>
        </w:numPr>
        <w:ind w:left="720"/>
        <w:rPr>
          <w:rFonts w:ascii="Times New Roman" w:hAnsi="Times New Roman" w:cs="Times New Roman"/>
          <w:sz w:val="24"/>
          <w:szCs w:val="24"/>
        </w:rPr>
      </w:pPr>
      <w:r w:rsidRPr="009E0957">
        <w:rPr>
          <w:rFonts w:ascii="Times New Roman" w:hAnsi="Times New Roman" w:cs="Times New Roman"/>
          <w:sz w:val="24"/>
          <w:szCs w:val="24"/>
        </w:rPr>
        <w:lastRenderedPageBreak/>
        <w:t xml:space="preserve">Obtain a comprehensive patient history, including on and off-duty noise hazard exposures and </w:t>
      </w:r>
      <w:r w:rsidR="001F0981" w:rsidRPr="009E0957">
        <w:rPr>
          <w:rFonts w:ascii="Times New Roman" w:hAnsi="Times New Roman" w:cs="Times New Roman"/>
          <w:sz w:val="24"/>
          <w:szCs w:val="24"/>
        </w:rPr>
        <w:t xml:space="preserve">other </w:t>
      </w:r>
      <w:proofErr w:type="spellStart"/>
      <w:r w:rsidRPr="009E0957">
        <w:rPr>
          <w:rFonts w:ascii="Times New Roman" w:hAnsi="Times New Roman" w:cs="Times New Roman"/>
          <w:sz w:val="24"/>
          <w:szCs w:val="24"/>
        </w:rPr>
        <w:t>audiologic</w:t>
      </w:r>
      <w:proofErr w:type="spellEnd"/>
      <w:r w:rsidRPr="009E0957">
        <w:rPr>
          <w:rFonts w:ascii="Times New Roman" w:hAnsi="Times New Roman" w:cs="Times New Roman"/>
          <w:sz w:val="24"/>
          <w:szCs w:val="24"/>
        </w:rPr>
        <w:t>/</w:t>
      </w:r>
      <w:proofErr w:type="spellStart"/>
      <w:r w:rsidRPr="009E0957">
        <w:rPr>
          <w:rFonts w:ascii="Times New Roman" w:hAnsi="Times New Roman" w:cs="Times New Roman"/>
          <w:sz w:val="24"/>
          <w:szCs w:val="24"/>
        </w:rPr>
        <w:t>otologic</w:t>
      </w:r>
      <w:proofErr w:type="spellEnd"/>
      <w:r w:rsidRPr="009E0957">
        <w:rPr>
          <w:rFonts w:ascii="Times New Roman" w:hAnsi="Times New Roman" w:cs="Times New Roman"/>
          <w:sz w:val="24"/>
          <w:szCs w:val="24"/>
        </w:rPr>
        <w:t xml:space="preserve"> factors.</w:t>
      </w:r>
    </w:p>
    <w:p w14:paraId="3F3EB1D5" w14:textId="77777777" w:rsidR="009E0957" w:rsidRDefault="006C4C5E" w:rsidP="00AB0EF6">
      <w:pPr>
        <w:pStyle w:val="ListParagraph"/>
        <w:numPr>
          <w:ilvl w:val="3"/>
          <w:numId w:val="22"/>
        </w:numPr>
        <w:ind w:left="720"/>
        <w:rPr>
          <w:rFonts w:ascii="Times New Roman" w:hAnsi="Times New Roman" w:cs="Times New Roman"/>
          <w:sz w:val="24"/>
          <w:szCs w:val="24"/>
        </w:rPr>
      </w:pPr>
      <w:r w:rsidRPr="009E0957">
        <w:rPr>
          <w:rFonts w:ascii="Times New Roman" w:hAnsi="Times New Roman" w:cs="Times New Roman"/>
          <w:sz w:val="24"/>
          <w:szCs w:val="24"/>
        </w:rPr>
        <w:t xml:space="preserve">Conduct </w:t>
      </w:r>
      <w:proofErr w:type="spellStart"/>
      <w:r w:rsidRPr="009E0957">
        <w:rPr>
          <w:rFonts w:ascii="Times New Roman" w:hAnsi="Times New Roman" w:cs="Times New Roman"/>
          <w:sz w:val="24"/>
          <w:szCs w:val="24"/>
        </w:rPr>
        <w:t>otoscopy</w:t>
      </w:r>
      <w:proofErr w:type="spellEnd"/>
      <w:r w:rsidRPr="009E0957">
        <w:rPr>
          <w:rFonts w:ascii="Times New Roman" w:hAnsi="Times New Roman" w:cs="Times New Roman"/>
          <w:sz w:val="24"/>
          <w:szCs w:val="24"/>
        </w:rPr>
        <w:t>.</w:t>
      </w:r>
    </w:p>
    <w:p w14:paraId="633913B7" w14:textId="77777777" w:rsidR="009E0957" w:rsidRDefault="006C4C5E" w:rsidP="00AB0EF6">
      <w:pPr>
        <w:pStyle w:val="ListParagraph"/>
        <w:numPr>
          <w:ilvl w:val="3"/>
          <w:numId w:val="22"/>
        </w:numPr>
        <w:ind w:left="720"/>
        <w:rPr>
          <w:rFonts w:ascii="Times New Roman" w:hAnsi="Times New Roman" w:cs="Times New Roman"/>
          <w:sz w:val="24"/>
          <w:szCs w:val="24"/>
        </w:rPr>
      </w:pPr>
      <w:r w:rsidRPr="009E0957">
        <w:rPr>
          <w:rFonts w:ascii="Times New Roman" w:hAnsi="Times New Roman" w:cs="Times New Roman"/>
          <w:sz w:val="24"/>
          <w:szCs w:val="24"/>
        </w:rPr>
        <w:t>Obtain air conduction thresholds at:  500, 1000, 2000, 3000, 4000, 6000, 8000 Hz.</w:t>
      </w:r>
    </w:p>
    <w:p w14:paraId="1FB63D6E" w14:textId="77777777" w:rsidR="009E0957" w:rsidRDefault="006C4C5E" w:rsidP="00AB0EF6">
      <w:pPr>
        <w:pStyle w:val="ListParagraph"/>
        <w:numPr>
          <w:ilvl w:val="3"/>
          <w:numId w:val="22"/>
        </w:numPr>
        <w:ind w:left="720"/>
        <w:rPr>
          <w:rFonts w:ascii="Times New Roman" w:hAnsi="Times New Roman" w:cs="Times New Roman"/>
          <w:sz w:val="24"/>
          <w:szCs w:val="24"/>
        </w:rPr>
      </w:pPr>
      <w:r w:rsidRPr="009E0957">
        <w:rPr>
          <w:rFonts w:ascii="Times New Roman" w:hAnsi="Times New Roman" w:cs="Times New Roman"/>
          <w:sz w:val="24"/>
          <w:szCs w:val="24"/>
        </w:rPr>
        <w:t>Obtain bone conduction thresholds at:  500, 1000, 2000, 3000, 4000 Hz.</w:t>
      </w:r>
    </w:p>
    <w:p w14:paraId="2D5F78A8" w14:textId="77777777" w:rsidR="009E0957" w:rsidRDefault="006C4C5E" w:rsidP="00AB0EF6">
      <w:pPr>
        <w:pStyle w:val="ListParagraph"/>
        <w:numPr>
          <w:ilvl w:val="3"/>
          <w:numId w:val="22"/>
        </w:numPr>
        <w:spacing w:after="120" w:line="240" w:lineRule="auto"/>
        <w:ind w:left="720"/>
        <w:rPr>
          <w:rFonts w:ascii="Times New Roman" w:hAnsi="Times New Roman" w:cs="Times New Roman"/>
          <w:sz w:val="24"/>
          <w:szCs w:val="24"/>
        </w:rPr>
      </w:pPr>
      <w:r w:rsidRPr="009E0957">
        <w:rPr>
          <w:rFonts w:ascii="Times New Roman" w:hAnsi="Times New Roman" w:cs="Times New Roman"/>
          <w:sz w:val="24"/>
          <w:szCs w:val="24"/>
        </w:rPr>
        <w:t>Conduct impedance audiometry.</w:t>
      </w:r>
    </w:p>
    <w:p w14:paraId="74782E67" w14:textId="41992086" w:rsidR="00AB0EF6" w:rsidRDefault="006C4C5E" w:rsidP="00AB0EF6">
      <w:pPr>
        <w:pStyle w:val="ListParagraph"/>
        <w:numPr>
          <w:ilvl w:val="3"/>
          <w:numId w:val="22"/>
        </w:numPr>
        <w:spacing w:after="120" w:line="240" w:lineRule="auto"/>
        <w:ind w:left="720"/>
        <w:rPr>
          <w:rFonts w:ascii="Times New Roman" w:hAnsi="Times New Roman" w:cs="Times New Roman"/>
          <w:sz w:val="24"/>
          <w:szCs w:val="24"/>
        </w:rPr>
      </w:pPr>
      <w:r w:rsidRPr="00AB0EF6">
        <w:rPr>
          <w:rFonts w:ascii="Times New Roman" w:hAnsi="Times New Roman" w:cs="Times New Roman"/>
          <w:sz w:val="24"/>
          <w:szCs w:val="24"/>
        </w:rPr>
        <w:t xml:space="preserve">Obtain Speech Reception Thresholds (SRTs) and discrimination scores for each ear using standardized recorded speech materials.  </w:t>
      </w:r>
    </w:p>
    <w:p w14:paraId="3FD189CC" w14:textId="33E1B20B" w:rsidR="006C4C5E" w:rsidRPr="00AB0EF6" w:rsidRDefault="006C4C5E" w:rsidP="00AB0EF6">
      <w:pPr>
        <w:pStyle w:val="ListParagraph"/>
        <w:numPr>
          <w:ilvl w:val="4"/>
          <w:numId w:val="22"/>
        </w:numPr>
        <w:spacing w:after="120" w:line="240" w:lineRule="auto"/>
        <w:ind w:left="1170"/>
        <w:rPr>
          <w:rFonts w:ascii="Times New Roman" w:hAnsi="Times New Roman" w:cs="Times New Roman"/>
          <w:sz w:val="24"/>
          <w:szCs w:val="24"/>
        </w:rPr>
      </w:pPr>
      <w:r w:rsidRPr="00AB0EF6">
        <w:rPr>
          <w:rFonts w:ascii="Times New Roman" w:hAnsi="Times New Roman" w:cs="Times New Roman"/>
          <w:sz w:val="24"/>
          <w:szCs w:val="24"/>
        </w:rPr>
        <w:t>Use the full standardized word d</w:t>
      </w:r>
      <w:r w:rsidR="008D46ED" w:rsidRPr="00AB0EF6">
        <w:rPr>
          <w:rFonts w:ascii="Times New Roman" w:hAnsi="Times New Roman" w:cs="Times New Roman"/>
          <w:sz w:val="24"/>
          <w:szCs w:val="24"/>
        </w:rPr>
        <w:t>iscrimination list for each ear.</w:t>
      </w:r>
    </w:p>
    <w:p w14:paraId="64A02CFA" w14:textId="77777777" w:rsidR="008D46ED" w:rsidRPr="008F2B74" w:rsidRDefault="008D46ED" w:rsidP="00AD0926">
      <w:pPr>
        <w:spacing w:after="120" w:line="240" w:lineRule="auto"/>
        <w:rPr>
          <w:rFonts w:ascii="Times New Roman" w:hAnsi="Times New Roman" w:cs="Times New Roman"/>
          <w:sz w:val="20"/>
          <w:szCs w:val="20"/>
        </w:rPr>
      </w:pPr>
    </w:p>
    <w:p w14:paraId="6FEA52CD" w14:textId="77777777" w:rsidR="009E0957" w:rsidRPr="00530E1C" w:rsidRDefault="006C4C5E" w:rsidP="00530E1C">
      <w:pPr>
        <w:spacing w:after="120" w:line="240" w:lineRule="auto"/>
        <w:rPr>
          <w:rFonts w:ascii="Times New Roman" w:hAnsi="Times New Roman" w:cs="Times New Roman"/>
          <w:sz w:val="24"/>
          <w:szCs w:val="24"/>
        </w:rPr>
      </w:pPr>
      <w:r w:rsidRPr="006125A3">
        <w:rPr>
          <w:rFonts w:ascii="Times New Roman" w:hAnsi="Times New Roman" w:cs="Times New Roman"/>
          <w:sz w:val="24"/>
          <w:szCs w:val="24"/>
          <w:u w:val="single"/>
        </w:rPr>
        <w:t>Determine work-relatedness of hearing loss</w:t>
      </w:r>
      <w:r w:rsidRPr="006125A3">
        <w:rPr>
          <w:rFonts w:ascii="Times New Roman" w:hAnsi="Times New Roman" w:cs="Times New Roman"/>
          <w:sz w:val="24"/>
          <w:szCs w:val="24"/>
        </w:rPr>
        <w:t>.  After reviewing the employee’s PD, the PIHS, patie</w:t>
      </w:r>
      <w:r w:rsidR="005553B3">
        <w:rPr>
          <w:rFonts w:ascii="Times New Roman" w:hAnsi="Times New Roman" w:cs="Times New Roman"/>
          <w:sz w:val="24"/>
          <w:szCs w:val="24"/>
        </w:rPr>
        <w:t xml:space="preserve">nt history, and the </w:t>
      </w:r>
      <w:proofErr w:type="spellStart"/>
      <w:r w:rsidR="005553B3">
        <w:rPr>
          <w:rFonts w:ascii="Times New Roman" w:hAnsi="Times New Roman" w:cs="Times New Roman"/>
          <w:sz w:val="24"/>
          <w:szCs w:val="24"/>
        </w:rPr>
        <w:t>audiologic</w:t>
      </w:r>
      <w:proofErr w:type="spellEnd"/>
      <w:r w:rsidRPr="006125A3">
        <w:rPr>
          <w:rFonts w:ascii="Times New Roman" w:hAnsi="Times New Roman" w:cs="Times New Roman"/>
          <w:sz w:val="24"/>
          <w:szCs w:val="24"/>
        </w:rPr>
        <w:t xml:space="preserve"> evaluation results, make a determination of whether the employee’s hearing loss resulted from occupational exposure.  </w:t>
      </w:r>
      <w:r w:rsidR="009E0957" w:rsidRPr="00530E1C">
        <w:rPr>
          <w:rFonts w:ascii="Times New Roman" w:hAnsi="Times New Roman" w:cs="Times New Roman"/>
          <w:sz w:val="24"/>
          <w:szCs w:val="24"/>
        </w:rPr>
        <w:t xml:space="preserve">The five requirements of the medical evidence </w:t>
      </w:r>
      <w:r w:rsidR="00B4014B" w:rsidRPr="00530E1C">
        <w:rPr>
          <w:rFonts w:ascii="Times New Roman" w:hAnsi="Times New Roman" w:cs="Times New Roman"/>
          <w:sz w:val="24"/>
          <w:szCs w:val="24"/>
        </w:rPr>
        <w:t xml:space="preserve">for a causal relationship </w:t>
      </w:r>
      <w:r w:rsidR="009E0957" w:rsidRPr="00530E1C">
        <w:rPr>
          <w:rFonts w:ascii="Times New Roman" w:hAnsi="Times New Roman" w:cs="Times New Roman"/>
          <w:sz w:val="24"/>
          <w:szCs w:val="24"/>
        </w:rPr>
        <w:t xml:space="preserve">are as </w:t>
      </w:r>
      <w:r w:rsidR="006125A3" w:rsidRPr="00530E1C">
        <w:rPr>
          <w:rFonts w:ascii="Times New Roman" w:hAnsi="Times New Roman" w:cs="Times New Roman"/>
          <w:sz w:val="24"/>
          <w:szCs w:val="24"/>
        </w:rPr>
        <w:t>follows (r</w:t>
      </w:r>
      <w:r w:rsidR="009E0957" w:rsidRPr="00530E1C">
        <w:rPr>
          <w:rFonts w:ascii="Times New Roman" w:hAnsi="Times New Roman" w:cs="Times New Roman"/>
          <w:sz w:val="24"/>
          <w:szCs w:val="24"/>
        </w:rPr>
        <w:t>ef</w:t>
      </w:r>
      <w:r w:rsidR="006125A3" w:rsidRPr="00530E1C">
        <w:rPr>
          <w:rFonts w:ascii="Times New Roman" w:hAnsi="Times New Roman" w:cs="Times New Roman"/>
          <w:sz w:val="24"/>
          <w:szCs w:val="24"/>
        </w:rPr>
        <w:t>erences</w:t>
      </w:r>
      <w:r w:rsidR="009E0957" w:rsidRPr="00530E1C">
        <w:rPr>
          <w:rFonts w:ascii="Times New Roman" w:hAnsi="Times New Roman" w:cs="Times New Roman"/>
          <w:sz w:val="24"/>
          <w:szCs w:val="24"/>
        </w:rPr>
        <w:t xml:space="preserve"> g and h):</w:t>
      </w:r>
    </w:p>
    <w:p w14:paraId="0B777677" w14:textId="77777777" w:rsidR="009E0957" w:rsidRDefault="009E0957" w:rsidP="008F2B74">
      <w:pPr>
        <w:pStyle w:val="ListParagraph"/>
        <w:numPr>
          <w:ilvl w:val="3"/>
          <w:numId w:val="1"/>
        </w:numPr>
        <w:ind w:left="450"/>
        <w:rPr>
          <w:rFonts w:ascii="Times New Roman" w:hAnsi="Times New Roman" w:cs="Times New Roman"/>
          <w:sz w:val="24"/>
          <w:szCs w:val="24"/>
        </w:rPr>
      </w:pPr>
      <w:r w:rsidRPr="009E0957">
        <w:rPr>
          <w:rFonts w:ascii="Times New Roman" w:hAnsi="Times New Roman" w:cs="Times New Roman"/>
          <w:sz w:val="24"/>
          <w:szCs w:val="24"/>
        </w:rPr>
        <w:t>The provider should read the employee’s statement and refer to it in his or her own medical statement indicating that he or she has read the employee’s description of the conditions of employment which caused the disease or illness. This gives the provider a frame of reference upon which to base a medical opinion. The provider should state something like the following: “I have read the statement dated ______ prepared by ___________ regarding the conditions of employment at___________ during the period from ______ to ______.”</w:t>
      </w:r>
    </w:p>
    <w:p w14:paraId="01086D9B" w14:textId="77777777" w:rsidR="00013199" w:rsidRDefault="009E0957" w:rsidP="008F2B74">
      <w:pPr>
        <w:pStyle w:val="ListParagraph"/>
        <w:numPr>
          <w:ilvl w:val="3"/>
          <w:numId w:val="1"/>
        </w:numPr>
        <w:ind w:left="450"/>
        <w:rPr>
          <w:rFonts w:ascii="Times New Roman" w:hAnsi="Times New Roman" w:cs="Times New Roman"/>
          <w:sz w:val="24"/>
          <w:szCs w:val="24"/>
        </w:rPr>
      </w:pPr>
      <w:r w:rsidRPr="00013199">
        <w:rPr>
          <w:rFonts w:ascii="Times New Roman" w:hAnsi="Times New Roman" w:cs="Times New Roman"/>
          <w:sz w:val="24"/>
          <w:szCs w:val="24"/>
        </w:rPr>
        <w:t>The provider must give a definitive, conclusive diagnosis, referring to any relevant tests. Impressions do not satisfy this requirement.</w:t>
      </w:r>
    </w:p>
    <w:p w14:paraId="3B617387" w14:textId="77777777" w:rsidR="00013199" w:rsidRDefault="009E0957" w:rsidP="008F2B74">
      <w:pPr>
        <w:pStyle w:val="ListParagraph"/>
        <w:numPr>
          <w:ilvl w:val="3"/>
          <w:numId w:val="1"/>
        </w:numPr>
        <w:ind w:left="450"/>
        <w:rPr>
          <w:rFonts w:ascii="Times New Roman" w:hAnsi="Times New Roman" w:cs="Times New Roman"/>
          <w:sz w:val="24"/>
          <w:szCs w:val="24"/>
        </w:rPr>
      </w:pPr>
      <w:r w:rsidRPr="00013199">
        <w:rPr>
          <w:rFonts w:ascii="Times New Roman" w:hAnsi="Times New Roman" w:cs="Times New Roman"/>
          <w:sz w:val="24"/>
          <w:szCs w:val="24"/>
        </w:rPr>
        <w:t>The provider must give a definitive, conclusive opinion that the employee’s disability was caused, aggravated, precipitated or accelerated by the conditions of employment described by the employee. Speculative language such as the use of the words “perhaps related,” “probably related” or “might be” will not support the claim. If the disability is temporary, the opinion must state the time during which the employee will be disabled.</w:t>
      </w:r>
    </w:p>
    <w:p w14:paraId="2499DFEE" w14:textId="77777777" w:rsidR="00013199" w:rsidRPr="00C357D6" w:rsidRDefault="009E0957" w:rsidP="008F2B74">
      <w:pPr>
        <w:pStyle w:val="ListParagraph"/>
        <w:numPr>
          <w:ilvl w:val="3"/>
          <w:numId w:val="1"/>
        </w:numPr>
        <w:ind w:left="450"/>
        <w:rPr>
          <w:rFonts w:ascii="Times New Roman" w:hAnsi="Times New Roman" w:cs="Times New Roman"/>
          <w:sz w:val="24"/>
          <w:szCs w:val="24"/>
        </w:rPr>
      </w:pPr>
      <w:r w:rsidRPr="00013199">
        <w:rPr>
          <w:rFonts w:ascii="Times New Roman" w:hAnsi="Times New Roman" w:cs="Times New Roman"/>
          <w:sz w:val="24"/>
          <w:szCs w:val="24"/>
        </w:rPr>
        <w:t xml:space="preserve">The provider must give his or her medical reasoning (or rationale) for the diagnosis and opinion. In other words, the provider must show how </w:t>
      </w:r>
      <w:r w:rsidR="00013199" w:rsidRPr="00013199">
        <w:rPr>
          <w:rFonts w:ascii="Times New Roman" w:hAnsi="Times New Roman" w:cs="Times New Roman"/>
          <w:sz w:val="24"/>
          <w:szCs w:val="24"/>
        </w:rPr>
        <w:t>s/</w:t>
      </w:r>
      <w:r w:rsidRPr="00013199">
        <w:rPr>
          <w:rFonts w:ascii="Times New Roman" w:hAnsi="Times New Roman" w:cs="Times New Roman"/>
          <w:sz w:val="24"/>
          <w:szCs w:val="24"/>
        </w:rPr>
        <w:t xml:space="preserve">he reached the opinion given, i.e., what are the </w:t>
      </w:r>
      <w:r w:rsidRPr="00C357D6">
        <w:rPr>
          <w:rFonts w:ascii="Times New Roman" w:hAnsi="Times New Roman" w:cs="Times New Roman"/>
          <w:sz w:val="24"/>
          <w:szCs w:val="24"/>
        </w:rPr>
        <w:t>medical reasons for the opinion.</w:t>
      </w:r>
    </w:p>
    <w:p w14:paraId="3E308341" w14:textId="77777777" w:rsidR="009E0957" w:rsidRPr="00C357D6" w:rsidRDefault="009E0957" w:rsidP="008F2B74">
      <w:pPr>
        <w:pStyle w:val="ListParagraph"/>
        <w:numPr>
          <w:ilvl w:val="3"/>
          <w:numId w:val="1"/>
        </w:numPr>
        <w:spacing w:after="120" w:line="240" w:lineRule="auto"/>
        <w:ind w:left="450"/>
        <w:rPr>
          <w:rFonts w:ascii="Times New Roman" w:hAnsi="Times New Roman" w:cs="Times New Roman"/>
          <w:sz w:val="24"/>
          <w:szCs w:val="24"/>
        </w:rPr>
      </w:pPr>
      <w:r w:rsidRPr="00C357D6">
        <w:rPr>
          <w:rFonts w:ascii="Times New Roman" w:hAnsi="Times New Roman" w:cs="Times New Roman"/>
          <w:sz w:val="24"/>
          <w:szCs w:val="24"/>
        </w:rPr>
        <w:t>The provider must state the period of time the disability will last and the extent of the disability. If the disability is partial, the statement must indicate the work limitations of the employee during the period of disability.</w:t>
      </w:r>
    </w:p>
    <w:p w14:paraId="66282DA0" w14:textId="5981EE4F" w:rsidR="003B2D11" w:rsidRPr="00AB0EF6" w:rsidRDefault="003B2D11" w:rsidP="008D46ED">
      <w:pPr>
        <w:spacing w:after="120" w:line="240" w:lineRule="auto"/>
        <w:rPr>
          <w:rFonts w:ascii="Times New Roman" w:hAnsi="Times New Roman" w:cs="Times New Roman"/>
          <w:sz w:val="20"/>
          <w:szCs w:val="20"/>
          <w:u w:val="single"/>
        </w:rPr>
      </w:pPr>
    </w:p>
    <w:p w14:paraId="68A03346" w14:textId="1C6DE70E" w:rsidR="007721F9" w:rsidRPr="00C357D6" w:rsidRDefault="00C357D6" w:rsidP="008D46ED">
      <w:pPr>
        <w:spacing w:after="120" w:line="240" w:lineRule="auto"/>
        <w:rPr>
          <w:rFonts w:ascii="Times New Roman" w:hAnsi="Times New Roman" w:cs="Times New Roman"/>
          <w:sz w:val="24"/>
          <w:szCs w:val="24"/>
        </w:rPr>
      </w:pPr>
      <w:r w:rsidRPr="008F2B74">
        <w:rPr>
          <w:rFonts w:ascii="Times New Roman" w:hAnsi="Times New Roman" w:cs="Times New Roman"/>
          <w:sz w:val="24"/>
          <w:szCs w:val="24"/>
        </w:rPr>
        <w:t xml:space="preserve">- </w:t>
      </w:r>
      <w:r w:rsidR="007721F9" w:rsidRPr="00C357D6">
        <w:rPr>
          <w:rFonts w:ascii="Times New Roman" w:hAnsi="Times New Roman" w:cs="Times New Roman"/>
          <w:sz w:val="24"/>
          <w:szCs w:val="24"/>
          <w:u w:val="single"/>
        </w:rPr>
        <w:t>OPTIONAL</w:t>
      </w:r>
      <w:r w:rsidRPr="00C357D6">
        <w:rPr>
          <w:rFonts w:ascii="Times New Roman" w:hAnsi="Times New Roman" w:cs="Times New Roman"/>
          <w:sz w:val="24"/>
          <w:szCs w:val="24"/>
          <w:u w:val="single"/>
        </w:rPr>
        <w:t xml:space="preserve"> STEP</w:t>
      </w:r>
      <w:r w:rsidR="007721F9" w:rsidRPr="00C357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B74">
        <w:rPr>
          <w:rFonts w:ascii="Times New Roman" w:hAnsi="Times New Roman" w:cs="Times New Roman"/>
          <w:sz w:val="24"/>
          <w:szCs w:val="24"/>
        </w:rPr>
        <w:t>C</w:t>
      </w:r>
      <w:r w:rsidR="007721F9" w:rsidRPr="00C357D6">
        <w:rPr>
          <w:rFonts w:ascii="Times New Roman" w:hAnsi="Times New Roman" w:cs="Times New Roman"/>
          <w:sz w:val="24"/>
          <w:szCs w:val="24"/>
        </w:rPr>
        <w:t>heck with the local ICPA to inquire whether the disability</w:t>
      </w:r>
      <w:r>
        <w:rPr>
          <w:rFonts w:ascii="Times New Roman" w:hAnsi="Times New Roman" w:cs="Times New Roman"/>
          <w:sz w:val="24"/>
          <w:szCs w:val="24"/>
        </w:rPr>
        <w:t xml:space="preserve"> rating</w:t>
      </w:r>
      <w:r w:rsidR="007721F9" w:rsidRPr="00C357D6">
        <w:rPr>
          <w:rFonts w:ascii="Times New Roman" w:hAnsi="Times New Roman" w:cs="Times New Roman"/>
          <w:sz w:val="24"/>
          <w:szCs w:val="24"/>
        </w:rPr>
        <w:t xml:space="preserve"> should be calculated by the OA and submitted with the package</w:t>
      </w:r>
      <w:r>
        <w:rPr>
          <w:rFonts w:ascii="Times New Roman" w:hAnsi="Times New Roman" w:cs="Times New Roman"/>
          <w:sz w:val="24"/>
          <w:szCs w:val="24"/>
        </w:rPr>
        <w:t>.  If so</w:t>
      </w:r>
      <w:r w:rsidR="007721F9" w:rsidRPr="00C357D6">
        <w:rPr>
          <w:rFonts w:ascii="Times New Roman" w:hAnsi="Times New Roman" w:cs="Times New Roman"/>
          <w:sz w:val="24"/>
          <w:szCs w:val="24"/>
        </w:rPr>
        <w:t>:</w:t>
      </w:r>
    </w:p>
    <w:p w14:paraId="2E6B4B3D" w14:textId="3F544B2A" w:rsidR="003A5232" w:rsidRPr="00C357D6" w:rsidRDefault="003A5232" w:rsidP="003B2D11">
      <w:pPr>
        <w:spacing w:after="120" w:line="240" w:lineRule="auto"/>
        <w:rPr>
          <w:rFonts w:ascii="Times New Roman" w:hAnsi="Times New Roman" w:cs="Times New Roman"/>
          <w:sz w:val="24"/>
          <w:szCs w:val="24"/>
        </w:rPr>
      </w:pPr>
      <w:r w:rsidRPr="00C357D6">
        <w:rPr>
          <w:rFonts w:ascii="Times New Roman" w:hAnsi="Times New Roman" w:cs="Times New Roman"/>
          <w:sz w:val="24"/>
          <w:szCs w:val="24"/>
          <w:u w:val="single"/>
        </w:rPr>
        <w:t>Calculate the disability rating</w:t>
      </w:r>
      <w:r w:rsidR="008D46ED" w:rsidRPr="00C357D6">
        <w:rPr>
          <w:rFonts w:ascii="Times New Roman" w:hAnsi="Times New Roman" w:cs="Times New Roman"/>
          <w:sz w:val="24"/>
          <w:szCs w:val="24"/>
          <w:u w:val="single"/>
        </w:rPr>
        <w:t xml:space="preserve"> (if disability is work-related)</w:t>
      </w:r>
      <w:r w:rsidR="00C357D6" w:rsidRPr="00C357D6">
        <w:rPr>
          <w:rFonts w:ascii="Times New Roman" w:hAnsi="Times New Roman" w:cs="Times New Roman"/>
          <w:sz w:val="24"/>
          <w:szCs w:val="24"/>
        </w:rPr>
        <w:t xml:space="preserve"> without using any</w:t>
      </w:r>
      <w:r w:rsidRPr="00C357D6">
        <w:rPr>
          <w:rFonts w:ascii="Times New Roman" w:hAnsi="Times New Roman" w:cs="Times New Roman"/>
          <w:sz w:val="24"/>
          <w:szCs w:val="24"/>
        </w:rPr>
        <w:t xml:space="preserve"> correction factor</w:t>
      </w:r>
      <w:r w:rsidR="00C357D6" w:rsidRPr="00C357D6">
        <w:rPr>
          <w:rFonts w:ascii="Times New Roman" w:hAnsi="Times New Roman" w:cs="Times New Roman"/>
          <w:sz w:val="24"/>
          <w:szCs w:val="24"/>
        </w:rPr>
        <w:t>s</w:t>
      </w:r>
      <w:r w:rsidRPr="00C357D6">
        <w:rPr>
          <w:rFonts w:ascii="Times New Roman" w:hAnsi="Times New Roman" w:cs="Times New Roman"/>
          <w:sz w:val="24"/>
          <w:szCs w:val="24"/>
        </w:rPr>
        <w:t>.</w:t>
      </w:r>
      <w:r w:rsidR="00821297" w:rsidRPr="00C357D6">
        <w:rPr>
          <w:rFonts w:ascii="Times New Roman" w:hAnsi="Times New Roman" w:cs="Times New Roman"/>
          <w:sz w:val="24"/>
          <w:szCs w:val="24"/>
        </w:rPr>
        <w:t xml:space="preserve">  </w:t>
      </w:r>
      <w:r w:rsidR="00092492" w:rsidRPr="00C357D6">
        <w:rPr>
          <w:rFonts w:ascii="Times New Roman" w:hAnsi="Times New Roman" w:cs="Times New Roman"/>
          <w:sz w:val="24"/>
          <w:szCs w:val="24"/>
        </w:rPr>
        <w:t xml:space="preserve">See </w:t>
      </w:r>
      <w:proofErr w:type="spellStart"/>
      <w:r w:rsidR="00EF7DE6" w:rsidRPr="00C357D6">
        <w:rPr>
          <w:rFonts w:ascii="Times New Roman" w:hAnsi="Times New Roman" w:cs="Times New Roman"/>
          <w:sz w:val="24"/>
          <w:szCs w:val="24"/>
        </w:rPr>
        <w:t>Encl</w:t>
      </w:r>
      <w:proofErr w:type="spellEnd"/>
      <w:r w:rsidR="00EF7DE6" w:rsidRPr="00C357D6">
        <w:rPr>
          <w:rFonts w:ascii="Times New Roman" w:hAnsi="Times New Roman" w:cs="Times New Roman"/>
          <w:sz w:val="24"/>
          <w:szCs w:val="24"/>
        </w:rPr>
        <w:t xml:space="preserve"> 3</w:t>
      </w:r>
      <w:r w:rsidR="00092492" w:rsidRPr="00C357D6">
        <w:rPr>
          <w:rFonts w:ascii="Times New Roman" w:hAnsi="Times New Roman" w:cs="Times New Roman"/>
          <w:sz w:val="24"/>
          <w:szCs w:val="24"/>
        </w:rPr>
        <w:t xml:space="preserve"> for a spreadsheet that facilitates the below calculation.</w:t>
      </w:r>
    </w:p>
    <w:p w14:paraId="65321D27" w14:textId="77777777" w:rsidR="003A5232" w:rsidRPr="00C357D6" w:rsidRDefault="003A5232" w:rsidP="003B2D11">
      <w:pPr>
        <w:pStyle w:val="ListParagraph"/>
        <w:numPr>
          <w:ilvl w:val="2"/>
          <w:numId w:val="14"/>
        </w:numPr>
        <w:spacing w:after="120" w:line="240" w:lineRule="auto"/>
        <w:ind w:left="270" w:hanging="270"/>
        <w:rPr>
          <w:rFonts w:ascii="Times New Roman" w:hAnsi="Times New Roman" w:cs="Times New Roman"/>
          <w:sz w:val="24"/>
          <w:szCs w:val="24"/>
        </w:rPr>
      </w:pPr>
      <w:r w:rsidRPr="00C357D6">
        <w:rPr>
          <w:rFonts w:ascii="Times New Roman" w:hAnsi="Times New Roman" w:cs="Times New Roman"/>
          <w:sz w:val="24"/>
          <w:szCs w:val="24"/>
        </w:rPr>
        <w:t>Calculate the average threshold at 500, 1000, 2000, and 3000 Hz for the first ear.</w:t>
      </w:r>
    </w:p>
    <w:p w14:paraId="4E9551A3" w14:textId="77777777" w:rsidR="003A5232" w:rsidRPr="00C357D6" w:rsidRDefault="003A5232" w:rsidP="003B2D11">
      <w:pPr>
        <w:pStyle w:val="ListParagraph"/>
        <w:numPr>
          <w:ilvl w:val="2"/>
          <w:numId w:val="14"/>
        </w:numPr>
        <w:spacing w:after="120" w:line="240" w:lineRule="auto"/>
        <w:ind w:left="270" w:hanging="270"/>
        <w:rPr>
          <w:rFonts w:ascii="Times New Roman" w:hAnsi="Times New Roman" w:cs="Times New Roman"/>
          <w:sz w:val="24"/>
          <w:szCs w:val="24"/>
        </w:rPr>
      </w:pPr>
      <w:r w:rsidRPr="00C357D6">
        <w:rPr>
          <w:rFonts w:ascii="Times New Roman" w:hAnsi="Times New Roman" w:cs="Times New Roman"/>
          <w:sz w:val="24"/>
          <w:szCs w:val="24"/>
        </w:rPr>
        <w:t xml:space="preserve">If ASA calibration was used, subtract 15 </w:t>
      </w:r>
      <w:proofErr w:type="spellStart"/>
      <w:r w:rsidRPr="00C357D6">
        <w:rPr>
          <w:rFonts w:ascii="Times New Roman" w:hAnsi="Times New Roman" w:cs="Times New Roman"/>
          <w:sz w:val="24"/>
          <w:szCs w:val="24"/>
        </w:rPr>
        <w:t>dB.</w:t>
      </w:r>
      <w:proofErr w:type="spellEnd"/>
      <w:r w:rsidRPr="00C357D6">
        <w:rPr>
          <w:rFonts w:ascii="Times New Roman" w:hAnsi="Times New Roman" w:cs="Times New Roman"/>
          <w:sz w:val="24"/>
          <w:szCs w:val="24"/>
        </w:rPr>
        <w:t xml:space="preserve">  If ISO-ANSI calibration was used, subtract 25 </w:t>
      </w:r>
      <w:proofErr w:type="spellStart"/>
      <w:r w:rsidRPr="00C357D6">
        <w:rPr>
          <w:rFonts w:ascii="Times New Roman" w:hAnsi="Times New Roman" w:cs="Times New Roman"/>
          <w:sz w:val="24"/>
          <w:szCs w:val="24"/>
        </w:rPr>
        <w:t>dB.</w:t>
      </w:r>
      <w:proofErr w:type="spellEnd"/>
    </w:p>
    <w:p w14:paraId="5169A657" w14:textId="77777777" w:rsidR="003A5232" w:rsidRPr="00C357D6" w:rsidRDefault="003A5232" w:rsidP="003B2D11">
      <w:pPr>
        <w:pStyle w:val="ListParagraph"/>
        <w:numPr>
          <w:ilvl w:val="2"/>
          <w:numId w:val="14"/>
        </w:numPr>
        <w:spacing w:after="120" w:line="240" w:lineRule="auto"/>
        <w:ind w:left="270" w:hanging="270"/>
        <w:rPr>
          <w:rFonts w:ascii="Times New Roman" w:hAnsi="Times New Roman" w:cs="Times New Roman"/>
          <w:sz w:val="24"/>
          <w:szCs w:val="24"/>
        </w:rPr>
      </w:pPr>
      <w:r w:rsidRPr="00C357D6">
        <w:rPr>
          <w:rFonts w:ascii="Times New Roman" w:hAnsi="Times New Roman" w:cs="Times New Roman"/>
          <w:sz w:val="24"/>
          <w:szCs w:val="24"/>
        </w:rPr>
        <w:t>Multiply the result by 1.5 to determine percentage of hearing loss.</w:t>
      </w:r>
    </w:p>
    <w:p w14:paraId="5D1F466C" w14:textId="77777777" w:rsidR="003A5232" w:rsidRPr="00C357D6" w:rsidRDefault="003A5232"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t>Repeat the above process for the 2</w:t>
      </w:r>
      <w:r w:rsidRPr="00C357D6">
        <w:rPr>
          <w:rFonts w:ascii="Times New Roman" w:hAnsi="Times New Roman" w:cs="Times New Roman"/>
          <w:sz w:val="24"/>
          <w:szCs w:val="24"/>
          <w:vertAlign w:val="superscript"/>
        </w:rPr>
        <w:t>nd</w:t>
      </w:r>
      <w:r w:rsidRPr="00C357D6">
        <w:rPr>
          <w:rFonts w:ascii="Times New Roman" w:hAnsi="Times New Roman" w:cs="Times New Roman"/>
          <w:sz w:val="24"/>
          <w:szCs w:val="24"/>
        </w:rPr>
        <w:t xml:space="preserve"> ear.</w:t>
      </w:r>
    </w:p>
    <w:p w14:paraId="13DD8FE1" w14:textId="77777777" w:rsidR="003A5232" w:rsidRPr="00C357D6" w:rsidRDefault="003A5232"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lastRenderedPageBreak/>
        <w:t>Take the better ear percentage of hearing loss and multiply it by 5.  Then add this result to the percentage loss in the worse ear.</w:t>
      </w:r>
    </w:p>
    <w:p w14:paraId="35E55AC5" w14:textId="77777777" w:rsidR="003A5232" w:rsidRPr="00C357D6" w:rsidRDefault="003A5232"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t>Divide the sum by 6 to determine the percentage of binaural loss.</w:t>
      </w:r>
    </w:p>
    <w:p w14:paraId="3AD7FB9A" w14:textId="77777777" w:rsidR="003A5232" w:rsidRPr="00C357D6" w:rsidRDefault="003A5232"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t>Round down from .49 or up from .50.</w:t>
      </w:r>
    </w:p>
    <w:p w14:paraId="0ADC1A17" w14:textId="77777777" w:rsidR="003A5232" w:rsidRPr="00C357D6" w:rsidRDefault="003A5232"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t>If the monaural loss calculation is higher than the binaural loss calculation, use the monaural calculation.</w:t>
      </w:r>
    </w:p>
    <w:p w14:paraId="38E1A159" w14:textId="77777777" w:rsidR="00810A24" w:rsidRPr="00C357D6" w:rsidRDefault="0045760E" w:rsidP="00152956">
      <w:pPr>
        <w:pStyle w:val="ListParagraph"/>
        <w:numPr>
          <w:ilvl w:val="2"/>
          <w:numId w:val="14"/>
        </w:numPr>
        <w:ind w:left="270" w:hanging="270"/>
        <w:rPr>
          <w:rFonts w:ascii="Times New Roman" w:hAnsi="Times New Roman" w:cs="Times New Roman"/>
          <w:sz w:val="24"/>
          <w:szCs w:val="24"/>
        </w:rPr>
      </w:pPr>
      <w:r w:rsidRPr="00C357D6">
        <w:rPr>
          <w:rFonts w:ascii="Times New Roman" w:hAnsi="Times New Roman" w:cs="Times New Roman"/>
          <w:sz w:val="24"/>
          <w:szCs w:val="24"/>
        </w:rPr>
        <w:t xml:space="preserve">If there is a measurable/ratable unilateral or bilateral hearing impairment, a tinnitus rating can also be applied (if the employee reports tinnitus).  The </w:t>
      </w:r>
      <w:proofErr w:type="spellStart"/>
      <w:r w:rsidRPr="00C357D6">
        <w:rPr>
          <w:rFonts w:ascii="Times New Roman" w:hAnsi="Times New Roman" w:cs="Times New Roman"/>
          <w:sz w:val="24"/>
          <w:szCs w:val="24"/>
        </w:rPr>
        <w:t>audiological</w:t>
      </w:r>
      <w:proofErr w:type="spellEnd"/>
      <w:r w:rsidRPr="00C357D6">
        <w:rPr>
          <w:rFonts w:ascii="Times New Roman" w:hAnsi="Times New Roman" w:cs="Times New Roman"/>
          <w:sz w:val="24"/>
          <w:szCs w:val="24"/>
        </w:rPr>
        <w:t xml:space="preserve"> assessment must directly address the impact of tinnitus on the claimant’s daily life.  If significant, up to 5% additional impairment can be added.</w:t>
      </w:r>
    </w:p>
    <w:p w14:paraId="42F7A7A0" w14:textId="77777777" w:rsidR="00152956" w:rsidRPr="00C357D6" w:rsidRDefault="00810A24" w:rsidP="00AD0926">
      <w:pPr>
        <w:pStyle w:val="ListParagraph"/>
        <w:numPr>
          <w:ilvl w:val="2"/>
          <w:numId w:val="14"/>
        </w:numPr>
        <w:spacing w:after="60" w:line="240" w:lineRule="auto"/>
        <w:ind w:left="270" w:hanging="270"/>
        <w:rPr>
          <w:rFonts w:ascii="Times New Roman" w:hAnsi="Times New Roman" w:cs="Times New Roman"/>
          <w:sz w:val="24"/>
          <w:szCs w:val="24"/>
        </w:rPr>
      </w:pPr>
      <w:r w:rsidRPr="00C357D6">
        <w:rPr>
          <w:rFonts w:ascii="Times New Roman" w:hAnsi="Times New Roman" w:cs="Times New Roman"/>
          <w:sz w:val="24"/>
          <w:szCs w:val="24"/>
        </w:rPr>
        <w:t>Formula:</w:t>
      </w:r>
    </w:p>
    <w:p w14:paraId="31E68C3A" w14:textId="77777777" w:rsidR="00AD0926" w:rsidRPr="00C357D6" w:rsidRDefault="00810A24" w:rsidP="00AD0926">
      <w:pPr>
        <w:spacing w:after="60" w:line="240" w:lineRule="auto"/>
        <w:ind w:left="450"/>
        <w:rPr>
          <w:rFonts w:ascii="Times New Roman" w:hAnsi="Times New Roman" w:cs="Times New Roman"/>
          <w:sz w:val="24"/>
          <w:szCs w:val="24"/>
        </w:rPr>
      </w:pPr>
      <w:r w:rsidRPr="00C357D6">
        <w:rPr>
          <w:rFonts w:ascii="Times New Roman" w:hAnsi="Times New Roman" w:cs="Times New Roman"/>
          <w:sz w:val="24"/>
          <w:szCs w:val="24"/>
        </w:rPr>
        <w:t>Monaural [(500+1000+2000+3000) ÷ 4)) – 25dB] x 1.5 = % Monaural Loss</w:t>
      </w:r>
    </w:p>
    <w:p w14:paraId="749E6482" w14:textId="77777777" w:rsidR="00152956" w:rsidRPr="00C357D6" w:rsidRDefault="00810A24" w:rsidP="00AD0926">
      <w:pPr>
        <w:spacing w:after="60" w:line="240" w:lineRule="auto"/>
        <w:ind w:left="450"/>
        <w:rPr>
          <w:rFonts w:ascii="Times New Roman" w:hAnsi="Times New Roman" w:cs="Times New Roman"/>
          <w:sz w:val="24"/>
          <w:szCs w:val="24"/>
        </w:rPr>
      </w:pPr>
      <w:r w:rsidRPr="00C357D6">
        <w:rPr>
          <w:rFonts w:ascii="Times New Roman" w:hAnsi="Times New Roman" w:cs="Times New Roman"/>
          <w:sz w:val="24"/>
          <w:szCs w:val="24"/>
        </w:rPr>
        <w:t>Binaural   [(500+1000+2000+3000) ÷ 4)) – 25dB] x 1.5 for each ear</w:t>
      </w:r>
      <w:r w:rsidR="00152956" w:rsidRPr="00C357D6">
        <w:rPr>
          <w:rFonts w:ascii="Times New Roman" w:hAnsi="Times New Roman" w:cs="Times New Roman"/>
          <w:sz w:val="24"/>
          <w:szCs w:val="24"/>
        </w:rPr>
        <w:t xml:space="preserve"> </w:t>
      </w:r>
    </w:p>
    <w:p w14:paraId="7B82CE74" w14:textId="77777777" w:rsidR="00152956" w:rsidRPr="00C357D6" w:rsidRDefault="00810A24" w:rsidP="00AD0926">
      <w:pPr>
        <w:spacing w:after="60" w:line="240" w:lineRule="auto"/>
        <w:ind w:left="450" w:firstLine="360"/>
        <w:rPr>
          <w:rFonts w:ascii="Times New Roman" w:hAnsi="Times New Roman" w:cs="Times New Roman"/>
          <w:sz w:val="24"/>
          <w:szCs w:val="24"/>
        </w:rPr>
      </w:pPr>
      <w:r w:rsidRPr="00C357D6">
        <w:rPr>
          <w:rFonts w:ascii="Times New Roman" w:hAnsi="Times New Roman" w:cs="Times New Roman"/>
          <w:sz w:val="24"/>
          <w:szCs w:val="24"/>
        </w:rPr>
        <w:t>[(Better Ear % x 5) + Poorer Ear %] ÷ 6 = % Binaural Loss</w:t>
      </w:r>
    </w:p>
    <w:p w14:paraId="64372276" w14:textId="77777777" w:rsidR="00152956" w:rsidRPr="00C357D6" w:rsidRDefault="00810A24" w:rsidP="00AD0926">
      <w:pPr>
        <w:spacing w:after="60" w:line="240" w:lineRule="auto"/>
        <w:ind w:left="450"/>
        <w:rPr>
          <w:rFonts w:ascii="Times New Roman" w:hAnsi="Times New Roman" w:cs="Times New Roman"/>
          <w:sz w:val="24"/>
          <w:szCs w:val="24"/>
        </w:rPr>
      </w:pPr>
      <w:r w:rsidRPr="00C357D6">
        <w:rPr>
          <w:rFonts w:ascii="Times New Roman" w:hAnsi="Times New Roman" w:cs="Times New Roman"/>
          <w:sz w:val="24"/>
          <w:szCs w:val="24"/>
        </w:rPr>
        <w:t>Final percent rating should be rounded down from .49 or up from .50</w:t>
      </w:r>
    </w:p>
    <w:p w14:paraId="3231FF7B" w14:textId="35913B65" w:rsidR="00810A24" w:rsidRDefault="00810A24" w:rsidP="00AD0926">
      <w:pPr>
        <w:spacing w:after="60" w:line="240" w:lineRule="auto"/>
        <w:ind w:left="450"/>
        <w:rPr>
          <w:rFonts w:ascii="Times New Roman" w:hAnsi="Times New Roman" w:cs="Times New Roman"/>
          <w:sz w:val="24"/>
          <w:szCs w:val="24"/>
        </w:rPr>
      </w:pPr>
      <w:r w:rsidRPr="00C357D6">
        <w:rPr>
          <w:rFonts w:ascii="Times New Roman" w:hAnsi="Times New Roman" w:cs="Times New Roman"/>
          <w:sz w:val="24"/>
          <w:szCs w:val="24"/>
        </w:rPr>
        <w:t>If the employee has ratable hearing loss AND tinnitus affecting ADLs</w:t>
      </w:r>
      <w:r w:rsidR="00AD0926" w:rsidRPr="00C357D6">
        <w:rPr>
          <w:rFonts w:ascii="Times New Roman" w:hAnsi="Times New Roman" w:cs="Times New Roman"/>
          <w:sz w:val="24"/>
          <w:szCs w:val="24"/>
        </w:rPr>
        <w:t>,</w:t>
      </w:r>
      <w:r w:rsidRPr="00C357D6">
        <w:rPr>
          <w:rFonts w:ascii="Times New Roman" w:hAnsi="Times New Roman" w:cs="Times New Roman"/>
          <w:sz w:val="24"/>
          <w:szCs w:val="24"/>
        </w:rPr>
        <w:t xml:space="preserve"> an additional 5% may be added for tinnitus rating.</w:t>
      </w:r>
    </w:p>
    <w:p w14:paraId="1FA06F81" w14:textId="77777777" w:rsidR="00AB0EF6" w:rsidRPr="00AB0EF6" w:rsidRDefault="00AB0EF6" w:rsidP="00AD0926">
      <w:pPr>
        <w:spacing w:after="60" w:line="240" w:lineRule="auto"/>
        <w:ind w:left="450"/>
        <w:rPr>
          <w:rFonts w:ascii="Times New Roman" w:hAnsi="Times New Roman" w:cs="Times New Roman"/>
          <w:sz w:val="8"/>
          <w:szCs w:val="8"/>
        </w:rPr>
      </w:pPr>
    </w:p>
    <w:p w14:paraId="4322D9C4" w14:textId="1D5532F9" w:rsidR="00530E1C" w:rsidRDefault="00C357D6" w:rsidP="003B2D11">
      <w:pPr>
        <w:spacing w:after="120" w:line="240" w:lineRule="auto"/>
        <w:rPr>
          <w:rFonts w:ascii="Times New Roman" w:hAnsi="Times New Roman" w:cs="Times New Roman"/>
          <w:sz w:val="24"/>
          <w:szCs w:val="24"/>
        </w:rPr>
      </w:pPr>
      <w:r w:rsidRPr="00C357D6">
        <w:rPr>
          <w:rFonts w:ascii="Times New Roman" w:hAnsi="Times New Roman" w:cs="Times New Roman"/>
          <w:sz w:val="24"/>
          <w:szCs w:val="24"/>
        </w:rPr>
        <w:t xml:space="preserve">* </w:t>
      </w:r>
      <w:r>
        <w:rPr>
          <w:rFonts w:ascii="Times New Roman" w:hAnsi="Times New Roman" w:cs="Times New Roman"/>
          <w:sz w:val="24"/>
          <w:szCs w:val="24"/>
        </w:rPr>
        <w:t>Some OAs calculate the disability only for the purpose of determining whether there is a compensable HL, but do not include the percent disability amount in the report.  Some do not comment on tinnitus, since there is no objective test to prove or disprove it.</w:t>
      </w:r>
    </w:p>
    <w:p w14:paraId="68913AD1" w14:textId="77777777" w:rsidR="00C357D6" w:rsidRPr="00AB0EF6" w:rsidRDefault="00C357D6" w:rsidP="003B2D11">
      <w:pPr>
        <w:spacing w:after="120" w:line="240" w:lineRule="auto"/>
        <w:rPr>
          <w:rFonts w:ascii="Times New Roman" w:hAnsi="Times New Roman" w:cs="Times New Roman"/>
          <w:sz w:val="20"/>
          <w:szCs w:val="20"/>
        </w:rPr>
      </w:pPr>
    </w:p>
    <w:p w14:paraId="2B090401" w14:textId="77777777" w:rsidR="00E4787F" w:rsidRPr="00013199" w:rsidRDefault="005B1180" w:rsidP="003B2D11">
      <w:pPr>
        <w:spacing w:after="120" w:line="240" w:lineRule="auto"/>
        <w:rPr>
          <w:rFonts w:ascii="Times New Roman" w:hAnsi="Times New Roman" w:cs="Times New Roman"/>
          <w:sz w:val="24"/>
          <w:szCs w:val="24"/>
        </w:rPr>
      </w:pPr>
      <w:r w:rsidRPr="00152956">
        <w:rPr>
          <w:rFonts w:ascii="Times New Roman" w:hAnsi="Times New Roman" w:cs="Times New Roman"/>
          <w:sz w:val="24"/>
          <w:szCs w:val="24"/>
          <w:u w:val="single"/>
        </w:rPr>
        <w:t>Write a rep</w:t>
      </w:r>
      <w:r w:rsidR="00530E1C">
        <w:rPr>
          <w:rFonts w:ascii="Times New Roman" w:hAnsi="Times New Roman" w:cs="Times New Roman"/>
          <w:sz w:val="24"/>
          <w:szCs w:val="24"/>
          <w:u w:val="single"/>
        </w:rPr>
        <w:t>ort of your findings</w:t>
      </w:r>
      <w:r w:rsidRPr="00821297">
        <w:rPr>
          <w:rFonts w:ascii="Times New Roman" w:hAnsi="Times New Roman" w:cs="Times New Roman"/>
          <w:sz w:val="24"/>
          <w:szCs w:val="24"/>
        </w:rPr>
        <w:t>.</w:t>
      </w:r>
    </w:p>
    <w:p w14:paraId="13EB5F00" w14:textId="6D36B548" w:rsidR="003B2D11" w:rsidRDefault="003B2D11" w:rsidP="003B2D11">
      <w:pPr>
        <w:pStyle w:val="ListParagraph"/>
        <w:numPr>
          <w:ilvl w:val="0"/>
          <w:numId w:val="12"/>
        </w:numPr>
        <w:spacing w:after="120" w:line="240" w:lineRule="auto"/>
        <w:ind w:left="450"/>
        <w:rPr>
          <w:rFonts w:ascii="Times New Roman" w:hAnsi="Times New Roman" w:cs="Times New Roman"/>
          <w:sz w:val="24"/>
          <w:szCs w:val="24"/>
        </w:rPr>
      </w:pPr>
      <w:r w:rsidRPr="003B2D11">
        <w:rPr>
          <w:rFonts w:ascii="Times New Roman" w:hAnsi="Times New Roman" w:cs="Times New Roman"/>
          <w:sz w:val="24"/>
          <w:szCs w:val="24"/>
        </w:rPr>
        <w:t>CA 1332 (</w:t>
      </w:r>
      <w:proofErr w:type="spellStart"/>
      <w:r w:rsidRPr="003B2D11">
        <w:rPr>
          <w:rFonts w:ascii="Times New Roman" w:hAnsi="Times New Roman" w:cs="Times New Roman"/>
          <w:sz w:val="24"/>
          <w:szCs w:val="24"/>
        </w:rPr>
        <w:t>Encl</w:t>
      </w:r>
      <w:proofErr w:type="spellEnd"/>
      <w:r w:rsidRPr="003B2D11">
        <w:rPr>
          <w:rFonts w:ascii="Times New Roman" w:hAnsi="Times New Roman" w:cs="Times New Roman"/>
          <w:sz w:val="24"/>
          <w:szCs w:val="24"/>
        </w:rPr>
        <w:t xml:space="preserve"> 4) is the </w:t>
      </w:r>
      <w:proofErr w:type="spellStart"/>
      <w:r w:rsidRPr="003B2D11">
        <w:rPr>
          <w:rFonts w:ascii="Times New Roman" w:hAnsi="Times New Roman" w:cs="Times New Roman"/>
          <w:sz w:val="24"/>
          <w:szCs w:val="24"/>
        </w:rPr>
        <w:t>otologic</w:t>
      </w:r>
      <w:proofErr w:type="spellEnd"/>
      <w:r w:rsidRPr="003B2D11">
        <w:rPr>
          <w:rFonts w:ascii="Times New Roman" w:hAnsi="Times New Roman" w:cs="Times New Roman"/>
          <w:sz w:val="24"/>
          <w:szCs w:val="24"/>
        </w:rPr>
        <w:t xml:space="preserve"> evaluation form used when an ENT is available for physical exam and signature of concurrence with the audiologist.  </w:t>
      </w:r>
      <w:r w:rsidR="00664D8C">
        <w:rPr>
          <w:rFonts w:ascii="Times New Roman" w:hAnsi="Times New Roman" w:cs="Times New Roman"/>
          <w:sz w:val="24"/>
          <w:szCs w:val="24"/>
        </w:rPr>
        <w:t>A</w:t>
      </w:r>
      <w:r w:rsidR="00664D8C" w:rsidRPr="003B2D11">
        <w:rPr>
          <w:rFonts w:ascii="Times New Roman" w:hAnsi="Times New Roman" w:cs="Times New Roman"/>
          <w:sz w:val="24"/>
          <w:szCs w:val="24"/>
        </w:rPr>
        <w:t xml:space="preserve"> </w:t>
      </w:r>
      <w:r w:rsidRPr="003B2D11">
        <w:rPr>
          <w:rFonts w:ascii="Times New Roman" w:hAnsi="Times New Roman" w:cs="Times New Roman"/>
          <w:sz w:val="24"/>
          <w:szCs w:val="24"/>
        </w:rPr>
        <w:t>facility may sign a letter of non-availability for this specialty if the MTF does not have ENT or does not have availability for ENT to do a physical exam for hearing loss patients.  Federal Employees are entitled to all specialties within the MTF</w:t>
      </w:r>
      <w:r w:rsidR="00664D8C">
        <w:rPr>
          <w:rFonts w:ascii="Times New Roman" w:hAnsi="Times New Roman" w:cs="Times New Roman"/>
          <w:sz w:val="24"/>
          <w:szCs w:val="24"/>
        </w:rPr>
        <w:t>,</w:t>
      </w:r>
      <w:r w:rsidRPr="003B2D11">
        <w:rPr>
          <w:rFonts w:ascii="Times New Roman" w:hAnsi="Times New Roman" w:cs="Times New Roman"/>
          <w:sz w:val="24"/>
          <w:szCs w:val="24"/>
        </w:rPr>
        <w:t xml:space="preserve"> provided it is related to their occupational healthcare. </w:t>
      </w:r>
    </w:p>
    <w:p w14:paraId="47A84529" w14:textId="25482886" w:rsidR="00530E1C" w:rsidRDefault="00664D8C" w:rsidP="00530E1C">
      <w:pPr>
        <w:pStyle w:val="ListParagraph"/>
        <w:numPr>
          <w:ilvl w:val="0"/>
          <w:numId w:val="12"/>
        </w:numPr>
        <w:spacing w:after="120" w:line="240" w:lineRule="auto"/>
        <w:ind w:left="450"/>
        <w:rPr>
          <w:rFonts w:ascii="Times New Roman" w:hAnsi="Times New Roman" w:cs="Times New Roman"/>
          <w:sz w:val="24"/>
          <w:szCs w:val="24"/>
        </w:rPr>
      </w:pPr>
      <w:r>
        <w:rPr>
          <w:rFonts w:ascii="Times New Roman" w:hAnsi="Times New Roman" w:cs="Times New Roman"/>
          <w:sz w:val="24"/>
          <w:szCs w:val="24"/>
        </w:rPr>
        <w:t>The CA 1332</w:t>
      </w:r>
      <w:r w:rsidR="00530E1C">
        <w:rPr>
          <w:rFonts w:ascii="Times New Roman" w:hAnsi="Times New Roman" w:cs="Times New Roman"/>
          <w:sz w:val="24"/>
          <w:szCs w:val="24"/>
        </w:rPr>
        <w:t xml:space="preserve"> requires one signature from the Audiologist (on page 3), and two signatures from a Physician (on pages 2 and 3).  Therefore, if an ENT physician is not available, it is recommended that </w:t>
      </w:r>
      <w:r>
        <w:rPr>
          <w:rFonts w:ascii="Times New Roman" w:hAnsi="Times New Roman" w:cs="Times New Roman"/>
          <w:sz w:val="24"/>
          <w:szCs w:val="24"/>
        </w:rPr>
        <w:t xml:space="preserve">the OA </w:t>
      </w:r>
      <w:r w:rsidR="00530E1C">
        <w:rPr>
          <w:rFonts w:ascii="Times New Roman" w:hAnsi="Times New Roman" w:cs="Times New Roman"/>
          <w:sz w:val="24"/>
          <w:szCs w:val="24"/>
        </w:rPr>
        <w:t>coordinate these FECA claim evaluations with an Occupational Health Physician.</w:t>
      </w:r>
    </w:p>
    <w:p w14:paraId="1D721EA6" w14:textId="5C47655C" w:rsidR="003B2D11" w:rsidRPr="00530E1C" w:rsidRDefault="00530E1C" w:rsidP="00530E1C">
      <w:pPr>
        <w:pStyle w:val="ListParagraph"/>
        <w:numPr>
          <w:ilvl w:val="0"/>
          <w:numId w:val="12"/>
        </w:numPr>
        <w:spacing w:after="120" w:line="240" w:lineRule="auto"/>
        <w:ind w:left="450"/>
        <w:rPr>
          <w:rFonts w:ascii="Times New Roman" w:hAnsi="Times New Roman" w:cs="Times New Roman"/>
          <w:sz w:val="24"/>
          <w:szCs w:val="24"/>
        </w:rPr>
      </w:pPr>
      <w:r>
        <w:rPr>
          <w:rFonts w:ascii="Times New Roman" w:hAnsi="Times New Roman" w:cs="Times New Roman"/>
          <w:sz w:val="24"/>
          <w:szCs w:val="24"/>
        </w:rPr>
        <w:t xml:space="preserve">A memorandum detailing </w:t>
      </w:r>
      <w:r w:rsidR="00664D8C">
        <w:rPr>
          <w:rFonts w:ascii="Times New Roman" w:hAnsi="Times New Roman" w:cs="Times New Roman"/>
          <w:sz w:val="24"/>
          <w:szCs w:val="24"/>
        </w:rPr>
        <w:t xml:space="preserve">the OA’s </w:t>
      </w:r>
      <w:r>
        <w:rPr>
          <w:rFonts w:ascii="Times New Roman" w:hAnsi="Times New Roman" w:cs="Times New Roman"/>
          <w:sz w:val="24"/>
          <w:szCs w:val="24"/>
        </w:rPr>
        <w:t>opinion and comments may be used in lieu of the CA 1332 form for retired employees and for active employees if a physician is not available to examine the employee and co-sign the CA 1332.  The memorandum should</w:t>
      </w:r>
      <w:r w:rsidR="003B2D11" w:rsidRPr="00530E1C">
        <w:rPr>
          <w:rFonts w:ascii="Times New Roman" w:hAnsi="Times New Roman" w:cs="Times New Roman"/>
          <w:sz w:val="24"/>
          <w:szCs w:val="24"/>
        </w:rPr>
        <w:t xml:space="preserve"> address</w:t>
      </w:r>
      <w:r>
        <w:rPr>
          <w:rFonts w:ascii="Times New Roman" w:hAnsi="Times New Roman" w:cs="Times New Roman"/>
          <w:sz w:val="24"/>
          <w:szCs w:val="24"/>
        </w:rPr>
        <w:t xml:space="preserve"> the following</w:t>
      </w:r>
      <w:r w:rsidR="003B2D11" w:rsidRPr="00530E1C">
        <w:rPr>
          <w:rFonts w:ascii="Times New Roman" w:hAnsi="Times New Roman" w:cs="Times New Roman"/>
          <w:sz w:val="24"/>
          <w:szCs w:val="24"/>
        </w:rPr>
        <w:t xml:space="preserve">: </w:t>
      </w:r>
    </w:p>
    <w:p w14:paraId="3E0E773C" w14:textId="77777777" w:rsidR="009F6454" w:rsidRDefault="009F6454" w:rsidP="009F6454">
      <w:pPr>
        <w:pStyle w:val="ListParagraph"/>
        <w:numPr>
          <w:ilvl w:val="1"/>
          <w:numId w:val="13"/>
        </w:numPr>
        <w:ind w:left="810"/>
        <w:rPr>
          <w:rFonts w:ascii="Times New Roman" w:hAnsi="Times New Roman" w:cs="Times New Roman"/>
          <w:sz w:val="24"/>
          <w:szCs w:val="24"/>
        </w:rPr>
      </w:pPr>
      <w:r>
        <w:rPr>
          <w:rFonts w:ascii="Times New Roman" w:hAnsi="Times New Roman" w:cs="Times New Roman"/>
          <w:sz w:val="24"/>
          <w:szCs w:val="24"/>
        </w:rPr>
        <w:t>T</w:t>
      </w:r>
      <w:r w:rsidRPr="009F6454">
        <w:rPr>
          <w:rFonts w:ascii="Times New Roman" w:hAnsi="Times New Roman" w:cs="Times New Roman"/>
          <w:sz w:val="24"/>
          <w:szCs w:val="24"/>
        </w:rPr>
        <w:t xml:space="preserve">he stated injury, history of employment environment, reference Industrial Hygiene survey data, history of present illness, treatment options, causality, extent of disability, and prognosis. </w:t>
      </w:r>
    </w:p>
    <w:p w14:paraId="4C0103BA" w14:textId="77777777" w:rsidR="003B2D11" w:rsidRPr="003B2D11" w:rsidRDefault="00530E1C" w:rsidP="003B2D11">
      <w:pPr>
        <w:pStyle w:val="ListParagraph"/>
        <w:numPr>
          <w:ilvl w:val="1"/>
          <w:numId w:val="13"/>
        </w:numPr>
        <w:ind w:left="810"/>
        <w:rPr>
          <w:rFonts w:ascii="Times New Roman" w:hAnsi="Times New Roman" w:cs="Times New Roman"/>
          <w:sz w:val="24"/>
          <w:szCs w:val="24"/>
        </w:rPr>
      </w:pPr>
      <w:r>
        <w:rPr>
          <w:rFonts w:ascii="Times New Roman" w:hAnsi="Times New Roman" w:cs="Times New Roman"/>
          <w:sz w:val="24"/>
          <w:szCs w:val="24"/>
        </w:rPr>
        <w:t>A definitive opinion on</w:t>
      </w:r>
      <w:r w:rsidR="003B2D11" w:rsidRPr="003B2D11">
        <w:rPr>
          <w:rFonts w:ascii="Times New Roman" w:hAnsi="Times New Roman" w:cs="Times New Roman"/>
          <w:sz w:val="24"/>
          <w:szCs w:val="24"/>
        </w:rPr>
        <w:t xml:space="preserve"> the work-relatedness (meaning yes or no, not maybe).  The report can include whether there were intervening noise exposures, such as non-occupational noise, but causality must be clearly stated.  The extent of disability should also be described, such as, whether hearing aids would improve quality</w:t>
      </w:r>
      <w:r>
        <w:rPr>
          <w:rFonts w:ascii="Times New Roman" w:hAnsi="Times New Roman" w:cs="Times New Roman"/>
          <w:sz w:val="24"/>
          <w:szCs w:val="24"/>
        </w:rPr>
        <w:t xml:space="preserve"> of life</w:t>
      </w:r>
      <w:r w:rsidR="003B2D11" w:rsidRPr="003B2D11">
        <w:rPr>
          <w:rFonts w:ascii="Times New Roman" w:hAnsi="Times New Roman" w:cs="Times New Roman"/>
          <w:sz w:val="24"/>
          <w:szCs w:val="24"/>
        </w:rPr>
        <w:t xml:space="preserve">. </w:t>
      </w:r>
    </w:p>
    <w:p w14:paraId="5DF8C29F" w14:textId="3A085B9B" w:rsidR="003B2D11" w:rsidRDefault="00C357D6" w:rsidP="003B2D11">
      <w:pPr>
        <w:pStyle w:val="ListParagraph"/>
        <w:numPr>
          <w:ilvl w:val="1"/>
          <w:numId w:val="13"/>
        </w:numPr>
        <w:ind w:left="810"/>
        <w:rPr>
          <w:rFonts w:ascii="Times New Roman" w:hAnsi="Times New Roman" w:cs="Times New Roman"/>
          <w:sz w:val="24"/>
          <w:szCs w:val="24"/>
        </w:rPr>
      </w:pPr>
      <w:r>
        <w:rPr>
          <w:rFonts w:ascii="Times New Roman" w:hAnsi="Times New Roman" w:cs="Times New Roman"/>
          <w:sz w:val="24"/>
          <w:szCs w:val="24"/>
        </w:rPr>
        <w:t>If the disability calculation rating is requested as part of the OA package</w:t>
      </w:r>
      <w:r w:rsidR="009F6454" w:rsidRPr="009F6454">
        <w:rPr>
          <w:rFonts w:ascii="Times New Roman" w:hAnsi="Times New Roman" w:cs="Times New Roman"/>
          <w:sz w:val="24"/>
          <w:szCs w:val="24"/>
        </w:rPr>
        <w:t xml:space="preserve">, include the rating formula showing the math for monaural and binaural </w:t>
      </w:r>
      <w:r w:rsidR="003E6F2D">
        <w:rPr>
          <w:rFonts w:ascii="Times New Roman" w:hAnsi="Times New Roman" w:cs="Times New Roman"/>
          <w:sz w:val="24"/>
          <w:szCs w:val="24"/>
        </w:rPr>
        <w:t xml:space="preserve">loss </w:t>
      </w:r>
      <w:r w:rsidR="009F6454" w:rsidRPr="009F6454">
        <w:rPr>
          <w:rFonts w:ascii="Times New Roman" w:hAnsi="Times New Roman" w:cs="Times New Roman"/>
          <w:sz w:val="24"/>
          <w:szCs w:val="24"/>
        </w:rPr>
        <w:t xml:space="preserve">and state whether tinnitus affects </w:t>
      </w:r>
      <w:r w:rsidR="00530E1C">
        <w:rPr>
          <w:rFonts w:ascii="Times New Roman" w:hAnsi="Times New Roman" w:cs="Times New Roman"/>
          <w:sz w:val="24"/>
          <w:szCs w:val="24"/>
        </w:rPr>
        <w:t>Activities of Daily Life (</w:t>
      </w:r>
      <w:r w:rsidR="009F6454" w:rsidRPr="009F6454">
        <w:rPr>
          <w:rFonts w:ascii="Times New Roman" w:hAnsi="Times New Roman" w:cs="Times New Roman"/>
          <w:sz w:val="24"/>
          <w:szCs w:val="24"/>
        </w:rPr>
        <w:t>ADLs</w:t>
      </w:r>
      <w:r w:rsidR="00530E1C">
        <w:rPr>
          <w:rFonts w:ascii="Times New Roman" w:hAnsi="Times New Roman" w:cs="Times New Roman"/>
          <w:sz w:val="24"/>
          <w:szCs w:val="24"/>
        </w:rPr>
        <w:t>)</w:t>
      </w:r>
      <w:r w:rsidR="009F6454" w:rsidRPr="009F6454">
        <w:rPr>
          <w:rFonts w:ascii="Times New Roman" w:hAnsi="Times New Roman" w:cs="Times New Roman"/>
          <w:sz w:val="24"/>
          <w:szCs w:val="24"/>
        </w:rPr>
        <w:t xml:space="preserve">. Tinnitus is not compensable as a stand-alone rating.  It may only be rated as an add-on to a hearing loss rating for disability.  </w:t>
      </w:r>
    </w:p>
    <w:p w14:paraId="18C89870" w14:textId="77777777" w:rsidR="00527BC3" w:rsidRDefault="00527BC3" w:rsidP="00AD0926">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Recordkeeping</w:t>
      </w:r>
      <w:r w:rsidRPr="00527BC3">
        <w:rPr>
          <w:rFonts w:ascii="Times New Roman" w:hAnsi="Times New Roman" w:cs="Times New Roman"/>
          <w:sz w:val="24"/>
          <w:szCs w:val="24"/>
        </w:rPr>
        <w:t>.</w:t>
      </w:r>
    </w:p>
    <w:p w14:paraId="628CB057" w14:textId="41BF86E9" w:rsidR="00527BC3" w:rsidRDefault="00527BC3" w:rsidP="008F2B74">
      <w:pPr>
        <w:spacing w:after="0" w:line="240" w:lineRule="auto"/>
        <w:rPr>
          <w:rFonts w:ascii="Times New Roman" w:hAnsi="Times New Roman" w:cs="Times New Roman"/>
          <w:sz w:val="24"/>
          <w:szCs w:val="24"/>
        </w:rPr>
      </w:pPr>
      <w:r w:rsidRPr="009F25A2">
        <w:rPr>
          <w:rFonts w:ascii="Times New Roman" w:hAnsi="Times New Roman" w:cs="Times New Roman"/>
          <w:sz w:val="24"/>
          <w:szCs w:val="24"/>
        </w:rPr>
        <w:t>DOL</w:t>
      </w:r>
      <w:r>
        <w:rPr>
          <w:rFonts w:ascii="Times New Roman" w:hAnsi="Times New Roman" w:cs="Times New Roman"/>
          <w:sz w:val="24"/>
          <w:szCs w:val="24"/>
        </w:rPr>
        <w:t xml:space="preserve"> is</w:t>
      </w:r>
      <w:r w:rsidRPr="009F25A2">
        <w:rPr>
          <w:rFonts w:ascii="Times New Roman" w:hAnsi="Times New Roman" w:cs="Times New Roman"/>
          <w:sz w:val="24"/>
          <w:szCs w:val="24"/>
        </w:rPr>
        <w:t xml:space="preserve"> the </w:t>
      </w:r>
      <w:r>
        <w:rPr>
          <w:rFonts w:ascii="Times New Roman" w:hAnsi="Times New Roman" w:cs="Times New Roman"/>
          <w:sz w:val="24"/>
          <w:szCs w:val="24"/>
        </w:rPr>
        <w:t>official record holder for injury claims and HRO/ICPA maintains an agency copy</w:t>
      </w:r>
      <w:r w:rsidRPr="009F25A2">
        <w:rPr>
          <w:rFonts w:ascii="Times New Roman" w:hAnsi="Times New Roman" w:cs="Times New Roman"/>
          <w:sz w:val="24"/>
          <w:szCs w:val="24"/>
        </w:rPr>
        <w:t>.  Medical has no obligation to provide copies of FECA workers</w:t>
      </w:r>
      <w:r>
        <w:rPr>
          <w:rFonts w:ascii="Times New Roman" w:hAnsi="Times New Roman" w:cs="Times New Roman"/>
          <w:sz w:val="24"/>
          <w:szCs w:val="24"/>
        </w:rPr>
        <w:t>’</w:t>
      </w:r>
      <w:r w:rsidRPr="009F25A2">
        <w:rPr>
          <w:rFonts w:ascii="Times New Roman" w:hAnsi="Times New Roman" w:cs="Times New Roman"/>
          <w:sz w:val="24"/>
          <w:szCs w:val="24"/>
        </w:rPr>
        <w:t xml:space="preserve"> compensation claim reports</w:t>
      </w:r>
      <w:r>
        <w:rPr>
          <w:rFonts w:ascii="Times New Roman" w:hAnsi="Times New Roman" w:cs="Times New Roman"/>
          <w:sz w:val="24"/>
          <w:szCs w:val="24"/>
        </w:rPr>
        <w:t>, other than to the ICPA</w:t>
      </w:r>
      <w:r w:rsidRPr="009F25A2">
        <w:rPr>
          <w:rFonts w:ascii="Times New Roman" w:hAnsi="Times New Roman" w:cs="Times New Roman"/>
          <w:sz w:val="24"/>
          <w:szCs w:val="24"/>
        </w:rPr>
        <w:t xml:space="preserve">.  The </w:t>
      </w:r>
      <w:r>
        <w:rPr>
          <w:rFonts w:ascii="Times New Roman" w:hAnsi="Times New Roman" w:cs="Times New Roman"/>
          <w:sz w:val="24"/>
          <w:szCs w:val="24"/>
        </w:rPr>
        <w:t>employee</w:t>
      </w:r>
      <w:r w:rsidRPr="009F25A2">
        <w:rPr>
          <w:rFonts w:ascii="Times New Roman" w:hAnsi="Times New Roman" w:cs="Times New Roman"/>
          <w:sz w:val="24"/>
          <w:szCs w:val="24"/>
        </w:rPr>
        <w:t xml:space="preserve"> may be directed to DOL or their local ICPA to request a copy of submitted reports from supervisors, medical, IH, etc.</w:t>
      </w:r>
    </w:p>
    <w:p w14:paraId="6BA76020" w14:textId="77777777" w:rsidR="008F2B74" w:rsidRPr="008F2B74" w:rsidRDefault="008F2B74" w:rsidP="008F2B74">
      <w:pPr>
        <w:spacing w:after="0" w:line="240" w:lineRule="auto"/>
        <w:rPr>
          <w:rFonts w:ascii="Times New Roman" w:hAnsi="Times New Roman" w:cs="Times New Roman"/>
          <w:sz w:val="16"/>
          <w:szCs w:val="16"/>
        </w:rPr>
      </w:pPr>
    </w:p>
    <w:p w14:paraId="4A55E786" w14:textId="77777777" w:rsidR="008D46ED" w:rsidRPr="008F2B74" w:rsidRDefault="008D46ED" w:rsidP="008F2B74">
      <w:pPr>
        <w:spacing w:after="0" w:line="240" w:lineRule="auto"/>
        <w:rPr>
          <w:rFonts w:ascii="Times New Roman" w:hAnsi="Times New Roman" w:cs="Times New Roman"/>
          <w:sz w:val="16"/>
          <w:szCs w:val="16"/>
        </w:rPr>
      </w:pPr>
    </w:p>
    <w:p w14:paraId="5C9FEB6D" w14:textId="512F456F" w:rsidR="00527BC3" w:rsidRDefault="00527BC3" w:rsidP="008F2B74">
      <w:pPr>
        <w:spacing w:after="0" w:line="240" w:lineRule="auto"/>
        <w:rPr>
          <w:rFonts w:ascii="Times New Roman" w:hAnsi="Times New Roman" w:cs="Times New Roman"/>
          <w:b/>
          <w:sz w:val="24"/>
          <w:szCs w:val="24"/>
        </w:rPr>
      </w:pPr>
      <w:r w:rsidRPr="00527BC3">
        <w:rPr>
          <w:rFonts w:ascii="Times New Roman" w:hAnsi="Times New Roman" w:cs="Times New Roman"/>
          <w:b/>
          <w:sz w:val="24"/>
          <w:szCs w:val="24"/>
        </w:rPr>
        <w:t>M</w:t>
      </w:r>
      <w:r w:rsidR="008F2B74">
        <w:rPr>
          <w:rFonts w:ascii="Times New Roman" w:hAnsi="Times New Roman" w:cs="Times New Roman"/>
          <w:b/>
          <w:sz w:val="24"/>
          <w:szCs w:val="24"/>
        </w:rPr>
        <w:t>iscellaneous Items</w:t>
      </w:r>
    </w:p>
    <w:p w14:paraId="7E179613" w14:textId="77777777" w:rsidR="008E38B8" w:rsidRPr="00527BC3" w:rsidRDefault="008E38B8" w:rsidP="00AD0926">
      <w:pPr>
        <w:pStyle w:val="ListParagraph"/>
        <w:numPr>
          <w:ilvl w:val="0"/>
          <w:numId w:val="15"/>
        </w:numPr>
        <w:spacing w:after="120" w:line="240" w:lineRule="auto"/>
        <w:ind w:left="360"/>
        <w:rPr>
          <w:rFonts w:ascii="Times New Roman" w:hAnsi="Times New Roman" w:cs="Times New Roman"/>
          <w:b/>
          <w:sz w:val="24"/>
          <w:szCs w:val="24"/>
        </w:rPr>
      </w:pPr>
      <w:r>
        <w:rPr>
          <w:rFonts w:ascii="Times New Roman" w:hAnsi="Times New Roman" w:cs="Times New Roman"/>
          <w:sz w:val="24"/>
          <w:szCs w:val="24"/>
        </w:rPr>
        <w:t xml:space="preserve">Burden </w:t>
      </w:r>
      <w:r w:rsidR="00AD0926">
        <w:rPr>
          <w:rFonts w:ascii="Times New Roman" w:hAnsi="Times New Roman" w:cs="Times New Roman"/>
          <w:sz w:val="24"/>
          <w:szCs w:val="24"/>
        </w:rPr>
        <w:t xml:space="preserve">of proof </w:t>
      </w:r>
      <w:r>
        <w:rPr>
          <w:rFonts w:ascii="Times New Roman" w:hAnsi="Times New Roman" w:cs="Times New Roman"/>
          <w:sz w:val="24"/>
          <w:szCs w:val="24"/>
        </w:rPr>
        <w:t>is on the claimant.  The adjudicating body for DOL is responsible for determining the validity of all case documents.  Items that add weight to a report are:</w:t>
      </w:r>
    </w:p>
    <w:p w14:paraId="69E5632A" w14:textId="77777777" w:rsidR="008E38B8" w:rsidRPr="00527BC3" w:rsidRDefault="008E38B8" w:rsidP="00AD0926">
      <w:pPr>
        <w:pStyle w:val="ListParagraph"/>
        <w:numPr>
          <w:ilvl w:val="1"/>
          <w:numId w:val="18"/>
        </w:numPr>
        <w:spacing w:after="120" w:line="240" w:lineRule="auto"/>
        <w:ind w:left="810"/>
        <w:rPr>
          <w:rFonts w:ascii="Times New Roman" w:hAnsi="Times New Roman" w:cs="Times New Roman"/>
          <w:b/>
          <w:sz w:val="24"/>
          <w:szCs w:val="24"/>
        </w:rPr>
      </w:pPr>
      <w:r>
        <w:rPr>
          <w:rFonts w:ascii="Times New Roman" w:hAnsi="Times New Roman" w:cs="Times New Roman"/>
          <w:sz w:val="24"/>
          <w:szCs w:val="24"/>
        </w:rPr>
        <w:t>Provider certification/credentials</w:t>
      </w:r>
    </w:p>
    <w:p w14:paraId="201A43A9" w14:textId="77777777" w:rsidR="008E38B8" w:rsidRPr="00527BC3" w:rsidRDefault="008E38B8" w:rsidP="00AD0926">
      <w:pPr>
        <w:pStyle w:val="ListParagraph"/>
        <w:numPr>
          <w:ilvl w:val="1"/>
          <w:numId w:val="18"/>
        </w:numPr>
        <w:spacing w:after="120" w:line="240" w:lineRule="auto"/>
        <w:ind w:left="810"/>
        <w:rPr>
          <w:rFonts w:ascii="Times New Roman" w:hAnsi="Times New Roman" w:cs="Times New Roman"/>
          <w:b/>
          <w:sz w:val="24"/>
          <w:szCs w:val="24"/>
        </w:rPr>
      </w:pPr>
      <w:r>
        <w:rPr>
          <w:rFonts w:ascii="Times New Roman" w:hAnsi="Times New Roman" w:cs="Times New Roman"/>
          <w:sz w:val="24"/>
          <w:szCs w:val="24"/>
        </w:rPr>
        <w:t>Specialist vs general practitioner</w:t>
      </w:r>
    </w:p>
    <w:p w14:paraId="2AA27879" w14:textId="77777777" w:rsidR="008E38B8" w:rsidRPr="00527BC3" w:rsidRDefault="008E38B8" w:rsidP="00F83FDD">
      <w:pPr>
        <w:pStyle w:val="ListParagraph"/>
        <w:numPr>
          <w:ilvl w:val="1"/>
          <w:numId w:val="18"/>
        </w:numPr>
        <w:ind w:left="810"/>
        <w:rPr>
          <w:rFonts w:ascii="Times New Roman" w:hAnsi="Times New Roman" w:cs="Times New Roman"/>
          <w:b/>
          <w:sz w:val="24"/>
          <w:szCs w:val="24"/>
        </w:rPr>
      </w:pPr>
      <w:r>
        <w:rPr>
          <w:rFonts w:ascii="Times New Roman" w:hAnsi="Times New Roman" w:cs="Times New Roman"/>
          <w:sz w:val="24"/>
          <w:szCs w:val="24"/>
        </w:rPr>
        <w:t>Familiarity with the patient</w:t>
      </w:r>
    </w:p>
    <w:p w14:paraId="35F477C6" w14:textId="77777777" w:rsidR="008E38B8" w:rsidRPr="00527BC3" w:rsidRDefault="009F0F6E" w:rsidP="00F83FDD">
      <w:pPr>
        <w:pStyle w:val="ListParagraph"/>
        <w:numPr>
          <w:ilvl w:val="1"/>
          <w:numId w:val="18"/>
        </w:numPr>
        <w:ind w:left="810"/>
        <w:rPr>
          <w:rFonts w:ascii="Times New Roman" w:hAnsi="Times New Roman" w:cs="Times New Roman"/>
          <w:b/>
          <w:sz w:val="24"/>
          <w:szCs w:val="24"/>
        </w:rPr>
      </w:pPr>
      <w:r>
        <w:rPr>
          <w:rFonts w:ascii="Times New Roman" w:hAnsi="Times New Roman" w:cs="Times New Roman"/>
          <w:sz w:val="24"/>
          <w:szCs w:val="24"/>
        </w:rPr>
        <w:t>Medical rationale is well-</w:t>
      </w:r>
      <w:r w:rsidR="008E38B8">
        <w:rPr>
          <w:rFonts w:ascii="Times New Roman" w:hAnsi="Times New Roman" w:cs="Times New Roman"/>
          <w:sz w:val="24"/>
          <w:szCs w:val="24"/>
        </w:rPr>
        <w:t>reasoned</w:t>
      </w:r>
    </w:p>
    <w:p w14:paraId="7EA3BB25" w14:textId="77777777" w:rsidR="008E38B8" w:rsidRPr="00527BC3" w:rsidRDefault="008E38B8" w:rsidP="00F83FDD">
      <w:pPr>
        <w:pStyle w:val="ListParagraph"/>
        <w:numPr>
          <w:ilvl w:val="1"/>
          <w:numId w:val="18"/>
        </w:numPr>
        <w:ind w:left="810"/>
        <w:rPr>
          <w:rFonts w:ascii="Times New Roman" w:hAnsi="Times New Roman" w:cs="Times New Roman"/>
          <w:b/>
          <w:sz w:val="24"/>
          <w:szCs w:val="24"/>
        </w:rPr>
      </w:pPr>
      <w:r>
        <w:rPr>
          <w:rFonts w:ascii="Times New Roman" w:hAnsi="Times New Roman" w:cs="Times New Roman"/>
          <w:sz w:val="24"/>
          <w:szCs w:val="24"/>
        </w:rPr>
        <w:t>Objective findings support the rationale</w:t>
      </w:r>
    </w:p>
    <w:p w14:paraId="6A4F80EF" w14:textId="77777777" w:rsidR="008E38B8" w:rsidRPr="00527BC3" w:rsidRDefault="008E38B8" w:rsidP="00F83FDD">
      <w:pPr>
        <w:pStyle w:val="ListParagraph"/>
        <w:numPr>
          <w:ilvl w:val="1"/>
          <w:numId w:val="18"/>
        </w:numPr>
        <w:ind w:left="810"/>
        <w:rPr>
          <w:rFonts w:ascii="Times New Roman" w:hAnsi="Times New Roman" w:cs="Times New Roman"/>
          <w:b/>
          <w:sz w:val="24"/>
          <w:szCs w:val="24"/>
        </w:rPr>
      </w:pPr>
      <w:r>
        <w:rPr>
          <w:rFonts w:ascii="Times New Roman" w:hAnsi="Times New Roman" w:cs="Times New Roman"/>
          <w:sz w:val="24"/>
          <w:szCs w:val="24"/>
        </w:rPr>
        <w:t>Assessment is comprehensive</w:t>
      </w:r>
    </w:p>
    <w:p w14:paraId="071252D4" w14:textId="77777777" w:rsidR="008E38B8" w:rsidRPr="00527BC3" w:rsidRDefault="008E38B8" w:rsidP="00F83FDD">
      <w:pPr>
        <w:pStyle w:val="ListParagraph"/>
        <w:numPr>
          <w:ilvl w:val="1"/>
          <w:numId w:val="18"/>
        </w:numPr>
        <w:ind w:left="810"/>
        <w:rPr>
          <w:rFonts w:ascii="Times New Roman" w:hAnsi="Times New Roman" w:cs="Times New Roman"/>
          <w:b/>
          <w:sz w:val="24"/>
          <w:szCs w:val="24"/>
        </w:rPr>
      </w:pPr>
      <w:r>
        <w:rPr>
          <w:rFonts w:ascii="Times New Roman" w:hAnsi="Times New Roman" w:cs="Times New Roman"/>
          <w:sz w:val="24"/>
          <w:szCs w:val="24"/>
        </w:rPr>
        <w:t>Medical history is comprehensive</w:t>
      </w:r>
    </w:p>
    <w:p w14:paraId="6500481C" w14:textId="77777777" w:rsidR="00527BC3" w:rsidRPr="00527BC3" w:rsidRDefault="00527BC3" w:rsidP="00527BC3">
      <w:pPr>
        <w:pStyle w:val="ListParagraph"/>
        <w:numPr>
          <w:ilvl w:val="0"/>
          <w:numId w:val="15"/>
        </w:numPr>
        <w:ind w:left="360"/>
        <w:rPr>
          <w:rFonts w:ascii="Times New Roman" w:hAnsi="Times New Roman" w:cs="Times New Roman"/>
          <w:b/>
          <w:sz w:val="24"/>
          <w:szCs w:val="24"/>
        </w:rPr>
      </w:pPr>
      <w:r>
        <w:rPr>
          <w:rFonts w:ascii="Times New Roman" w:hAnsi="Times New Roman" w:cs="Times New Roman"/>
          <w:sz w:val="24"/>
          <w:szCs w:val="24"/>
        </w:rPr>
        <w:t>Liability.  No liability is anticipated for the audiologist conducting this assessment.  Adjudication Boards do not involve a jury, therefore, there is no possibility of subpoena for court proceedings.  This applies to active duty and civilian audiologists.</w:t>
      </w:r>
    </w:p>
    <w:p w14:paraId="56DB43BF" w14:textId="672AECB9" w:rsidR="008E38B8" w:rsidRPr="008E38B8" w:rsidRDefault="00664D8C" w:rsidP="008E38B8">
      <w:pPr>
        <w:pStyle w:val="ListParagraph"/>
        <w:numPr>
          <w:ilvl w:val="0"/>
          <w:numId w:val="15"/>
        </w:numPr>
        <w:ind w:left="360"/>
        <w:rPr>
          <w:rFonts w:ascii="Times New Roman" w:hAnsi="Times New Roman" w:cs="Times New Roman"/>
          <w:b/>
          <w:sz w:val="24"/>
          <w:szCs w:val="24"/>
        </w:rPr>
      </w:pPr>
      <w:r>
        <w:rPr>
          <w:rFonts w:ascii="Times New Roman" w:hAnsi="Times New Roman" w:cs="Times New Roman"/>
          <w:sz w:val="24"/>
          <w:szCs w:val="24"/>
        </w:rPr>
        <w:t xml:space="preserve">Second </w:t>
      </w:r>
      <w:r w:rsidR="008E38B8">
        <w:rPr>
          <w:rFonts w:ascii="Times New Roman" w:hAnsi="Times New Roman" w:cs="Times New Roman"/>
          <w:sz w:val="24"/>
          <w:szCs w:val="24"/>
        </w:rPr>
        <w:t xml:space="preserve">Opinion.  </w:t>
      </w:r>
      <w:r w:rsidR="00527BC3" w:rsidRPr="00527BC3">
        <w:rPr>
          <w:rFonts w:ascii="Times New Roman" w:hAnsi="Times New Roman" w:cs="Times New Roman"/>
          <w:sz w:val="24"/>
          <w:szCs w:val="24"/>
        </w:rPr>
        <w:t>DOL will often solicit for a second opinion report to add strength to the case.  If the reports differ</w:t>
      </w:r>
      <w:r w:rsidR="009F0F6E">
        <w:rPr>
          <w:rFonts w:ascii="Times New Roman" w:hAnsi="Times New Roman" w:cs="Times New Roman"/>
          <w:sz w:val="24"/>
          <w:szCs w:val="24"/>
        </w:rPr>
        <w:t>,</w:t>
      </w:r>
      <w:r w:rsidR="00527BC3" w:rsidRPr="00527BC3">
        <w:rPr>
          <w:rFonts w:ascii="Times New Roman" w:hAnsi="Times New Roman" w:cs="Times New Roman"/>
          <w:sz w:val="24"/>
          <w:szCs w:val="24"/>
        </w:rPr>
        <w:t xml:space="preserve"> the more thorough report with sound reasoning will be the one utilized for determination of rating and award.</w:t>
      </w:r>
    </w:p>
    <w:p w14:paraId="2804D871" w14:textId="052A49EE" w:rsidR="008F2B74" w:rsidRPr="008F2B74" w:rsidRDefault="008E38B8" w:rsidP="008F2B74">
      <w:pPr>
        <w:pStyle w:val="ListParagraph"/>
        <w:numPr>
          <w:ilvl w:val="0"/>
          <w:numId w:val="15"/>
        </w:numPr>
        <w:spacing w:after="0" w:line="240" w:lineRule="auto"/>
        <w:ind w:left="360"/>
        <w:rPr>
          <w:rFonts w:ascii="Times New Roman" w:hAnsi="Times New Roman" w:cs="Times New Roman"/>
          <w:b/>
          <w:sz w:val="24"/>
          <w:szCs w:val="24"/>
        </w:rPr>
      </w:pPr>
      <w:r w:rsidRPr="008E38B8">
        <w:rPr>
          <w:rFonts w:ascii="Times New Roman" w:hAnsi="Times New Roman" w:cs="Times New Roman"/>
          <w:sz w:val="24"/>
          <w:szCs w:val="24"/>
        </w:rPr>
        <w:t xml:space="preserve">FECA Working Group.  </w:t>
      </w:r>
      <w:r w:rsidRPr="00DA7775">
        <w:rPr>
          <w:rFonts w:ascii="Times New Roman" w:hAnsi="Times New Roman" w:cs="Times New Roman"/>
          <w:sz w:val="24"/>
          <w:szCs w:val="24"/>
        </w:rPr>
        <w:t xml:space="preserve">IAW </w:t>
      </w:r>
      <w:r w:rsidR="00DA7775" w:rsidRPr="00DA7775">
        <w:rPr>
          <w:rFonts w:ascii="Times New Roman" w:hAnsi="Times New Roman" w:cs="Times New Roman"/>
          <w:sz w:val="24"/>
          <w:szCs w:val="24"/>
        </w:rPr>
        <w:t>r</w:t>
      </w:r>
      <w:r w:rsidRPr="00DA7775">
        <w:rPr>
          <w:rFonts w:ascii="Times New Roman" w:hAnsi="Times New Roman" w:cs="Times New Roman"/>
          <w:sz w:val="24"/>
          <w:szCs w:val="24"/>
        </w:rPr>
        <w:t>eferences a-c, Occupational Health is required to provide a representative to the FECA Working Group</w:t>
      </w:r>
      <w:r w:rsidRPr="008E38B8">
        <w:rPr>
          <w:rFonts w:ascii="Times New Roman" w:hAnsi="Times New Roman" w:cs="Times New Roman"/>
          <w:sz w:val="24"/>
          <w:szCs w:val="24"/>
        </w:rPr>
        <w:t xml:space="preserve">.  This group is established to discuss trends and potential mitigation strategies regarding safety in the workplace.  The group meets at </w:t>
      </w:r>
      <w:r>
        <w:rPr>
          <w:rFonts w:ascii="Times New Roman" w:hAnsi="Times New Roman" w:cs="Times New Roman"/>
          <w:sz w:val="24"/>
          <w:szCs w:val="24"/>
        </w:rPr>
        <w:t>least</w:t>
      </w:r>
      <w:r w:rsidRPr="008E38B8">
        <w:rPr>
          <w:rFonts w:ascii="Times New Roman" w:hAnsi="Times New Roman" w:cs="Times New Roman"/>
          <w:sz w:val="24"/>
          <w:szCs w:val="24"/>
        </w:rPr>
        <w:t xml:space="preserve"> quarterly, is chaired by the ICPA</w:t>
      </w:r>
      <w:r>
        <w:rPr>
          <w:rFonts w:ascii="Times New Roman" w:hAnsi="Times New Roman" w:cs="Times New Roman"/>
          <w:sz w:val="24"/>
          <w:szCs w:val="24"/>
        </w:rPr>
        <w:t>,</w:t>
      </w:r>
      <w:r w:rsidRPr="008E38B8">
        <w:rPr>
          <w:rFonts w:ascii="Times New Roman" w:hAnsi="Times New Roman" w:cs="Times New Roman"/>
          <w:sz w:val="24"/>
          <w:szCs w:val="24"/>
        </w:rPr>
        <w:t xml:space="preserve"> and may seek medical guidance on claims of interest.</w:t>
      </w:r>
      <w:r>
        <w:rPr>
          <w:rFonts w:ascii="Times New Roman" w:hAnsi="Times New Roman" w:cs="Times New Roman"/>
          <w:sz w:val="24"/>
          <w:szCs w:val="24"/>
        </w:rPr>
        <w:t xml:space="preserve">  Occupational Audiologist/HCPM attendance on this group is extremely valuable.</w:t>
      </w:r>
    </w:p>
    <w:p w14:paraId="4262E7E2" w14:textId="77777777" w:rsidR="008F2B74" w:rsidRPr="008F2B74" w:rsidRDefault="008F2B74" w:rsidP="008F2B74">
      <w:pPr>
        <w:pStyle w:val="ListParagraph"/>
        <w:spacing w:after="0" w:line="240" w:lineRule="auto"/>
        <w:ind w:left="360"/>
        <w:rPr>
          <w:rFonts w:ascii="Times New Roman" w:hAnsi="Times New Roman" w:cs="Times New Roman"/>
          <w:b/>
          <w:sz w:val="16"/>
          <w:szCs w:val="16"/>
        </w:rPr>
      </w:pPr>
    </w:p>
    <w:p w14:paraId="7017E10D" w14:textId="77777777" w:rsidR="008F2B74" w:rsidRPr="008F2B74" w:rsidRDefault="008F2B74" w:rsidP="008F2B74">
      <w:pPr>
        <w:spacing w:after="0" w:line="240" w:lineRule="auto"/>
        <w:rPr>
          <w:rFonts w:ascii="Times New Roman" w:hAnsi="Times New Roman" w:cs="Times New Roman"/>
          <w:b/>
          <w:sz w:val="16"/>
          <w:szCs w:val="16"/>
        </w:rPr>
      </w:pPr>
    </w:p>
    <w:p w14:paraId="002A623E" w14:textId="77777777" w:rsidR="00527BC3" w:rsidRPr="005A0CFB" w:rsidRDefault="00527BC3" w:rsidP="008F2B74">
      <w:pPr>
        <w:spacing w:after="0" w:line="240" w:lineRule="auto"/>
        <w:rPr>
          <w:rFonts w:ascii="Times New Roman" w:hAnsi="Times New Roman" w:cs="Times New Roman"/>
          <w:b/>
          <w:sz w:val="24"/>
          <w:szCs w:val="24"/>
        </w:rPr>
      </w:pPr>
      <w:r w:rsidRPr="005A0CFB">
        <w:rPr>
          <w:rFonts w:ascii="Times New Roman" w:hAnsi="Times New Roman" w:cs="Times New Roman"/>
          <w:b/>
          <w:sz w:val="24"/>
          <w:szCs w:val="24"/>
        </w:rPr>
        <w:t xml:space="preserve">Glossary: </w:t>
      </w:r>
    </w:p>
    <w:p w14:paraId="7507A5A2" w14:textId="77777777" w:rsidR="00530E1C" w:rsidRDefault="00530E1C" w:rsidP="008F2B74">
      <w:pPr>
        <w:spacing w:after="0" w:line="240" w:lineRule="auto"/>
        <w:rPr>
          <w:rFonts w:ascii="Times New Roman" w:hAnsi="Times New Roman" w:cs="Times New Roman"/>
          <w:sz w:val="24"/>
          <w:szCs w:val="24"/>
        </w:rPr>
      </w:pPr>
      <w:r>
        <w:rPr>
          <w:rFonts w:ascii="Times New Roman" w:hAnsi="Times New Roman" w:cs="Times New Roman"/>
          <w:sz w:val="24"/>
          <w:szCs w:val="24"/>
        </w:rPr>
        <w:t>ADL- Activities of Daily Life</w:t>
      </w:r>
    </w:p>
    <w:p w14:paraId="71FBCC53" w14:textId="56D16824" w:rsidR="005C5AA3" w:rsidRDefault="005C5AA3" w:rsidP="00527BC3">
      <w:pPr>
        <w:spacing w:after="0"/>
        <w:rPr>
          <w:rFonts w:ascii="Times New Roman" w:hAnsi="Times New Roman" w:cs="Times New Roman"/>
          <w:sz w:val="24"/>
          <w:szCs w:val="24"/>
        </w:rPr>
      </w:pPr>
      <w:r>
        <w:rPr>
          <w:rFonts w:ascii="Times New Roman" w:hAnsi="Times New Roman" w:cs="Times New Roman"/>
          <w:sz w:val="24"/>
          <w:szCs w:val="24"/>
        </w:rPr>
        <w:t>DOEHRS – Defense Occupational and Environmental Health Readiness System</w:t>
      </w:r>
    </w:p>
    <w:p w14:paraId="416A3223" w14:textId="7B010A79" w:rsidR="00527BC3" w:rsidRDefault="00527BC3" w:rsidP="00527BC3">
      <w:pPr>
        <w:spacing w:after="0"/>
        <w:rPr>
          <w:rFonts w:ascii="Times New Roman" w:hAnsi="Times New Roman" w:cs="Times New Roman"/>
          <w:sz w:val="24"/>
          <w:szCs w:val="24"/>
        </w:rPr>
      </w:pPr>
      <w:r>
        <w:rPr>
          <w:rFonts w:ascii="Times New Roman" w:hAnsi="Times New Roman" w:cs="Times New Roman"/>
          <w:sz w:val="24"/>
          <w:szCs w:val="24"/>
        </w:rPr>
        <w:t>DOL- Department of Labor</w:t>
      </w:r>
    </w:p>
    <w:p w14:paraId="6220081F" w14:textId="2CA96E81" w:rsidR="005C5AA3" w:rsidRDefault="005C5AA3" w:rsidP="00527BC3">
      <w:pPr>
        <w:spacing w:after="0"/>
        <w:rPr>
          <w:rFonts w:ascii="Times New Roman" w:hAnsi="Times New Roman" w:cs="Times New Roman"/>
          <w:sz w:val="24"/>
          <w:szCs w:val="24"/>
        </w:rPr>
      </w:pPr>
      <w:r>
        <w:rPr>
          <w:rFonts w:ascii="Times New Roman" w:hAnsi="Times New Roman" w:cs="Times New Roman"/>
          <w:sz w:val="24"/>
          <w:szCs w:val="24"/>
        </w:rPr>
        <w:t>EHR – Electronic Health Record</w:t>
      </w:r>
    </w:p>
    <w:p w14:paraId="22123B5D" w14:textId="62729DE3" w:rsidR="00527BC3" w:rsidRDefault="00527BC3" w:rsidP="00527BC3">
      <w:pPr>
        <w:spacing w:after="0"/>
        <w:rPr>
          <w:rFonts w:ascii="Times New Roman" w:hAnsi="Times New Roman" w:cs="Times New Roman"/>
          <w:sz w:val="24"/>
          <w:szCs w:val="24"/>
        </w:rPr>
      </w:pPr>
      <w:r>
        <w:rPr>
          <w:rFonts w:ascii="Times New Roman" w:hAnsi="Times New Roman" w:cs="Times New Roman"/>
          <w:sz w:val="24"/>
          <w:szCs w:val="24"/>
        </w:rPr>
        <w:t>FECA- Federal Employee Compensation Act</w:t>
      </w:r>
    </w:p>
    <w:p w14:paraId="43973A3C" w14:textId="2F2E4777" w:rsidR="005C5AA3" w:rsidRDefault="005C5AA3" w:rsidP="00527BC3">
      <w:pPr>
        <w:spacing w:after="0"/>
        <w:rPr>
          <w:rFonts w:ascii="Times New Roman" w:hAnsi="Times New Roman" w:cs="Times New Roman"/>
          <w:sz w:val="24"/>
          <w:szCs w:val="24"/>
        </w:rPr>
      </w:pPr>
      <w:r>
        <w:rPr>
          <w:rFonts w:ascii="Times New Roman" w:hAnsi="Times New Roman" w:cs="Times New Roman"/>
          <w:sz w:val="24"/>
          <w:szCs w:val="24"/>
        </w:rPr>
        <w:t>HCP – Hearing Conservation Program</w:t>
      </w:r>
    </w:p>
    <w:p w14:paraId="307C1FAD" w14:textId="0AADAB74" w:rsidR="008E38B8" w:rsidRDefault="008E38B8" w:rsidP="00527BC3">
      <w:pPr>
        <w:spacing w:after="0"/>
        <w:rPr>
          <w:rFonts w:ascii="Times New Roman" w:hAnsi="Times New Roman" w:cs="Times New Roman"/>
          <w:sz w:val="24"/>
          <w:szCs w:val="24"/>
        </w:rPr>
      </w:pPr>
      <w:r>
        <w:rPr>
          <w:rFonts w:ascii="Times New Roman" w:hAnsi="Times New Roman" w:cs="Times New Roman"/>
          <w:sz w:val="24"/>
          <w:szCs w:val="24"/>
        </w:rPr>
        <w:t>HCPM- Hearing Conservation Program Manager</w:t>
      </w:r>
    </w:p>
    <w:p w14:paraId="24D7EEDD" w14:textId="77777777" w:rsidR="00527BC3" w:rsidRDefault="00527BC3" w:rsidP="00527BC3">
      <w:pPr>
        <w:spacing w:after="0"/>
        <w:rPr>
          <w:rFonts w:ascii="Times New Roman" w:hAnsi="Times New Roman" w:cs="Times New Roman"/>
          <w:sz w:val="24"/>
          <w:szCs w:val="24"/>
        </w:rPr>
      </w:pPr>
      <w:r>
        <w:rPr>
          <w:rFonts w:ascii="Times New Roman" w:hAnsi="Times New Roman" w:cs="Times New Roman"/>
          <w:sz w:val="24"/>
          <w:szCs w:val="24"/>
        </w:rPr>
        <w:t>HRO- Human Resources Office</w:t>
      </w:r>
    </w:p>
    <w:p w14:paraId="0AF364E9" w14:textId="77777777" w:rsidR="008E38B8" w:rsidRDefault="008E38B8" w:rsidP="00527BC3">
      <w:pPr>
        <w:spacing w:after="0"/>
        <w:rPr>
          <w:rFonts w:ascii="Times New Roman" w:hAnsi="Times New Roman" w:cs="Times New Roman"/>
          <w:sz w:val="24"/>
          <w:szCs w:val="24"/>
        </w:rPr>
      </w:pPr>
      <w:r>
        <w:rPr>
          <w:rFonts w:ascii="Times New Roman" w:hAnsi="Times New Roman" w:cs="Times New Roman"/>
          <w:sz w:val="24"/>
          <w:szCs w:val="24"/>
        </w:rPr>
        <w:t>IAW- In accordance with</w:t>
      </w:r>
    </w:p>
    <w:p w14:paraId="36730334" w14:textId="77777777" w:rsidR="00527BC3" w:rsidRDefault="00527BC3" w:rsidP="00527BC3">
      <w:pPr>
        <w:spacing w:after="0"/>
        <w:rPr>
          <w:rFonts w:ascii="Times New Roman" w:hAnsi="Times New Roman" w:cs="Times New Roman"/>
          <w:sz w:val="24"/>
          <w:szCs w:val="24"/>
        </w:rPr>
      </w:pPr>
      <w:r>
        <w:rPr>
          <w:rFonts w:ascii="Times New Roman" w:hAnsi="Times New Roman" w:cs="Times New Roman"/>
          <w:sz w:val="24"/>
          <w:szCs w:val="24"/>
        </w:rPr>
        <w:t>ICPA- Injury Compensation Program Administrator</w:t>
      </w:r>
    </w:p>
    <w:p w14:paraId="5B0808D7" w14:textId="03CCCA1E" w:rsidR="005C5AA3" w:rsidRDefault="005C5AA3" w:rsidP="00527BC3">
      <w:pPr>
        <w:spacing w:after="0"/>
        <w:rPr>
          <w:rFonts w:ascii="Times New Roman" w:hAnsi="Times New Roman" w:cs="Times New Roman"/>
          <w:sz w:val="24"/>
          <w:szCs w:val="24"/>
        </w:rPr>
      </w:pPr>
      <w:r>
        <w:rPr>
          <w:rFonts w:ascii="Times New Roman" w:hAnsi="Times New Roman" w:cs="Times New Roman"/>
          <w:sz w:val="24"/>
          <w:szCs w:val="24"/>
        </w:rPr>
        <w:t>OA – Occupational Audiologist</w:t>
      </w:r>
    </w:p>
    <w:p w14:paraId="754EC372" w14:textId="72AFBD8F" w:rsidR="00527BC3" w:rsidRPr="00106ABE" w:rsidRDefault="00527BC3" w:rsidP="00527BC3">
      <w:pPr>
        <w:spacing w:after="0"/>
        <w:rPr>
          <w:rFonts w:ascii="Times New Roman" w:hAnsi="Times New Roman" w:cs="Times New Roman"/>
          <w:sz w:val="24"/>
          <w:szCs w:val="24"/>
        </w:rPr>
      </w:pPr>
      <w:r>
        <w:rPr>
          <w:rFonts w:ascii="Times New Roman" w:hAnsi="Times New Roman" w:cs="Times New Roman"/>
          <w:sz w:val="24"/>
          <w:szCs w:val="24"/>
        </w:rPr>
        <w:t>OWCP- Office of Workers’ Compensation Programs</w:t>
      </w:r>
    </w:p>
    <w:p w14:paraId="61E7BBE0" w14:textId="77777777" w:rsidR="008F2B74" w:rsidRDefault="005C5AA3" w:rsidP="008F2B74">
      <w:pPr>
        <w:spacing w:after="0"/>
        <w:rPr>
          <w:rFonts w:ascii="Times New Roman" w:hAnsi="Times New Roman" w:cs="Times New Roman"/>
          <w:sz w:val="24"/>
          <w:szCs w:val="24"/>
        </w:rPr>
      </w:pPr>
      <w:r>
        <w:rPr>
          <w:rFonts w:ascii="Times New Roman" w:hAnsi="Times New Roman" w:cs="Times New Roman"/>
          <w:sz w:val="24"/>
          <w:szCs w:val="24"/>
        </w:rPr>
        <w:t>PD – Position Description</w:t>
      </w:r>
    </w:p>
    <w:p w14:paraId="76392301" w14:textId="4B0D8D04" w:rsidR="0098561D" w:rsidRPr="0098561D" w:rsidRDefault="005C5AA3" w:rsidP="008F2B74">
      <w:pPr>
        <w:spacing w:after="0"/>
        <w:rPr>
          <w:rFonts w:ascii="Times New Roman" w:hAnsi="Times New Roman" w:cs="Times New Roman"/>
          <w:sz w:val="24"/>
          <w:szCs w:val="24"/>
        </w:rPr>
      </w:pPr>
      <w:r>
        <w:rPr>
          <w:rFonts w:ascii="Times New Roman" w:hAnsi="Times New Roman" w:cs="Times New Roman"/>
          <w:sz w:val="24"/>
          <w:szCs w:val="24"/>
        </w:rPr>
        <w:t>PIHS – Periodic Industrial Hygiene Survey</w:t>
      </w:r>
    </w:p>
    <w:sectPr w:rsidR="0098561D" w:rsidRPr="0098561D" w:rsidSect="008D46ED">
      <w:pgSz w:w="12240" w:h="15840"/>
      <w:pgMar w:top="1152"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DD8"/>
    <w:multiLevelType w:val="hybridMultilevel"/>
    <w:tmpl w:val="7EE23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73C1"/>
    <w:multiLevelType w:val="hybridMultilevel"/>
    <w:tmpl w:val="F99C5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5E59"/>
    <w:multiLevelType w:val="hybridMultilevel"/>
    <w:tmpl w:val="7F58E9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F7D69"/>
    <w:multiLevelType w:val="hybridMultilevel"/>
    <w:tmpl w:val="EDEC2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140"/>
    <w:multiLevelType w:val="hybridMultilevel"/>
    <w:tmpl w:val="A380FA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71B92"/>
    <w:multiLevelType w:val="hybridMultilevel"/>
    <w:tmpl w:val="DAE661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622B"/>
    <w:multiLevelType w:val="hybridMultilevel"/>
    <w:tmpl w:val="F852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B00F6"/>
    <w:multiLevelType w:val="hybridMultilevel"/>
    <w:tmpl w:val="2064D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E2CEA"/>
    <w:multiLevelType w:val="hybridMultilevel"/>
    <w:tmpl w:val="80AA7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45015"/>
    <w:multiLevelType w:val="hybridMultilevel"/>
    <w:tmpl w:val="16726DEA"/>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537B5"/>
    <w:multiLevelType w:val="hybridMultilevel"/>
    <w:tmpl w:val="6A6A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F70B8"/>
    <w:multiLevelType w:val="hybridMultilevel"/>
    <w:tmpl w:val="082609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85CB0"/>
    <w:multiLevelType w:val="hybridMultilevel"/>
    <w:tmpl w:val="A3D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4B0B88"/>
    <w:multiLevelType w:val="hybridMultilevel"/>
    <w:tmpl w:val="00262F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81B3C"/>
    <w:multiLevelType w:val="hybridMultilevel"/>
    <w:tmpl w:val="F4CE3A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6A6C"/>
    <w:multiLevelType w:val="hybridMultilevel"/>
    <w:tmpl w:val="E1E815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F0F78"/>
    <w:multiLevelType w:val="hybridMultilevel"/>
    <w:tmpl w:val="4D8C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DE947AC8">
      <w:start w:val="1"/>
      <w:numFmt w:val="bullet"/>
      <w:lvlText w:val=""/>
      <w:lvlJc w:val="left"/>
      <w:pPr>
        <w:ind w:left="3960" w:hanging="360"/>
      </w:pPr>
      <w:rPr>
        <w:rFonts w:ascii="Symbol" w:hAnsi="Symbol" w:hint="default"/>
        <w:sz w:val="20"/>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1046D4"/>
    <w:multiLevelType w:val="hybridMultilevel"/>
    <w:tmpl w:val="FA2871A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F626C"/>
    <w:multiLevelType w:val="hybridMultilevel"/>
    <w:tmpl w:val="495EF5B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964DC"/>
    <w:multiLevelType w:val="hybridMultilevel"/>
    <w:tmpl w:val="1354D2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12694E"/>
    <w:multiLevelType w:val="hybridMultilevel"/>
    <w:tmpl w:val="35B836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C1146B"/>
    <w:multiLevelType w:val="hybridMultilevel"/>
    <w:tmpl w:val="194CD2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5"/>
  </w:num>
  <w:num w:numId="4">
    <w:abstractNumId w:val="8"/>
  </w:num>
  <w:num w:numId="5">
    <w:abstractNumId w:val="11"/>
  </w:num>
  <w:num w:numId="6">
    <w:abstractNumId w:val="10"/>
  </w:num>
  <w:num w:numId="7">
    <w:abstractNumId w:val="2"/>
  </w:num>
  <w:num w:numId="8">
    <w:abstractNumId w:val="19"/>
  </w:num>
  <w:num w:numId="9">
    <w:abstractNumId w:val="9"/>
  </w:num>
  <w:num w:numId="10">
    <w:abstractNumId w:val="3"/>
  </w:num>
  <w:num w:numId="11">
    <w:abstractNumId w:val="14"/>
  </w:num>
  <w:num w:numId="12">
    <w:abstractNumId w:val="7"/>
  </w:num>
  <w:num w:numId="13">
    <w:abstractNumId w:val="5"/>
  </w:num>
  <w:num w:numId="14">
    <w:abstractNumId w:val="18"/>
  </w:num>
  <w:num w:numId="15">
    <w:abstractNumId w:val="6"/>
  </w:num>
  <w:num w:numId="16">
    <w:abstractNumId w:val="1"/>
  </w:num>
  <w:num w:numId="17">
    <w:abstractNumId w:val="4"/>
  </w:num>
  <w:num w:numId="18">
    <w:abstractNumId w:val="21"/>
  </w:num>
  <w:num w:numId="19">
    <w:abstractNumId w:val="12"/>
  </w:num>
  <w:num w:numId="20">
    <w:abstractNumId w:val="1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D"/>
    <w:rsid w:val="00013199"/>
    <w:rsid w:val="00092492"/>
    <w:rsid w:val="000B0080"/>
    <w:rsid w:val="000F25B9"/>
    <w:rsid w:val="000F2D10"/>
    <w:rsid w:val="00152956"/>
    <w:rsid w:val="0017166A"/>
    <w:rsid w:val="001F0981"/>
    <w:rsid w:val="00212CA3"/>
    <w:rsid w:val="00283BE0"/>
    <w:rsid w:val="002F5A68"/>
    <w:rsid w:val="003551DB"/>
    <w:rsid w:val="00355DE2"/>
    <w:rsid w:val="003A5232"/>
    <w:rsid w:val="003B2D11"/>
    <w:rsid w:val="003D3ECD"/>
    <w:rsid w:val="003E6F2D"/>
    <w:rsid w:val="003F1F22"/>
    <w:rsid w:val="00420849"/>
    <w:rsid w:val="0045760E"/>
    <w:rsid w:val="00527BC3"/>
    <w:rsid w:val="00530E1C"/>
    <w:rsid w:val="005553B3"/>
    <w:rsid w:val="005B1180"/>
    <w:rsid w:val="005C5AA3"/>
    <w:rsid w:val="005C5BE9"/>
    <w:rsid w:val="006125A3"/>
    <w:rsid w:val="00644B36"/>
    <w:rsid w:val="00664D8C"/>
    <w:rsid w:val="00674240"/>
    <w:rsid w:val="006B36E7"/>
    <w:rsid w:val="006C4C5E"/>
    <w:rsid w:val="007112B8"/>
    <w:rsid w:val="007721F9"/>
    <w:rsid w:val="0079350C"/>
    <w:rsid w:val="007C0969"/>
    <w:rsid w:val="00810A24"/>
    <w:rsid w:val="00821297"/>
    <w:rsid w:val="00857CD1"/>
    <w:rsid w:val="00897F20"/>
    <w:rsid w:val="008D46ED"/>
    <w:rsid w:val="008E38B8"/>
    <w:rsid w:val="008F2B74"/>
    <w:rsid w:val="0093549D"/>
    <w:rsid w:val="0098561D"/>
    <w:rsid w:val="009A04F1"/>
    <w:rsid w:val="009A6A3F"/>
    <w:rsid w:val="009E0957"/>
    <w:rsid w:val="009F0F6E"/>
    <w:rsid w:val="009F6454"/>
    <w:rsid w:val="00A344AF"/>
    <w:rsid w:val="00A37444"/>
    <w:rsid w:val="00AB0EF6"/>
    <w:rsid w:val="00AC6123"/>
    <w:rsid w:val="00AD0926"/>
    <w:rsid w:val="00B05E3E"/>
    <w:rsid w:val="00B4014B"/>
    <w:rsid w:val="00B41EC5"/>
    <w:rsid w:val="00B80E54"/>
    <w:rsid w:val="00BA0206"/>
    <w:rsid w:val="00BE2D1F"/>
    <w:rsid w:val="00BE703C"/>
    <w:rsid w:val="00C357D6"/>
    <w:rsid w:val="00C412A8"/>
    <w:rsid w:val="00C47079"/>
    <w:rsid w:val="00C933AE"/>
    <w:rsid w:val="00D32391"/>
    <w:rsid w:val="00D70C15"/>
    <w:rsid w:val="00D92947"/>
    <w:rsid w:val="00DA7775"/>
    <w:rsid w:val="00DC135A"/>
    <w:rsid w:val="00E4787F"/>
    <w:rsid w:val="00ED538E"/>
    <w:rsid w:val="00EF7DE6"/>
    <w:rsid w:val="00F44F76"/>
    <w:rsid w:val="00F648F4"/>
    <w:rsid w:val="00F6712C"/>
    <w:rsid w:val="00F73F5B"/>
    <w:rsid w:val="00F766B9"/>
    <w:rsid w:val="00F8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FB75"/>
  <w15:chartTrackingRefBased/>
  <w15:docId w15:val="{D1E7AC0E-11A5-4F41-BD31-AE82592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F4"/>
    <w:pPr>
      <w:ind w:left="720"/>
      <w:contextualSpacing/>
    </w:pPr>
  </w:style>
  <w:style w:type="paragraph" w:styleId="PlainText">
    <w:name w:val="Plain Text"/>
    <w:basedOn w:val="Normal"/>
    <w:link w:val="PlainTextChar"/>
    <w:uiPriority w:val="99"/>
    <w:unhideWhenUsed/>
    <w:rsid w:val="00527B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7BC3"/>
    <w:rPr>
      <w:rFonts w:ascii="Calibri" w:hAnsi="Calibri"/>
      <w:szCs w:val="21"/>
    </w:rPr>
  </w:style>
  <w:style w:type="character" w:styleId="CommentReference">
    <w:name w:val="annotation reference"/>
    <w:basedOn w:val="DefaultParagraphFont"/>
    <w:uiPriority w:val="99"/>
    <w:semiHidden/>
    <w:unhideWhenUsed/>
    <w:rsid w:val="00F6712C"/>
    <w:rPr>
      <w:sz w:val="16"/>
      <w:szCs w:val="16"/>
    </w:rPr>
  </w:style>
  <w:style w:type="paragraph" w:styleId="CommentText">
    <w:name w:val="annotation text"/>
    <w:basedOn w:val="Normal"/>
    <w:link w:val="CommentTextChar"/>
    <w:uiPriority w:val="99"/>
    <w:semiHidden/>
    <w:unhideWhenUsed/>
    <w:rsid w:val="00F6712C"/>
    <w:pPr>
      <w:spacing w:line="240" w:lineRule="auto"/>
    </w:pPr>
    <w:rPr>
      <w:sz w:val="20"/>
      <w:szCs w:val="20"/>
    </w:rPr>
  </w:style>
  <w:style w:type="character" w:customStyle="1" w:styleId="CommentTextChar">
    <w:name w:val="Comment Text Char"/>
    <w:basedOn w:val="DefaultParagraphFont"/>
    <w:link w:val="CommentText"/>
    <w:uiPriority w:val="99"/>
    <w:semiHidden/>
    <w:rsid w:val="00F6712C"/>
    <w:rPr>
      <w:sz w:val="20"/>
      <w:szCs w:val="20"/>
    </w:rPr>
  </w:style>
  <w:style w:type="paragraph" w:styleId="CommentSubject">
    <w:name w:val="annotation subject"/>
    <w:basedOn w:val="CommentText"/>
    <w:next w:val="CommentText"/>
    <w:link w:val="CommentSubjectChar"/>
    <w:uiPriority w:val="99"/>
    <w:semiHidden/>
    <w:unhideWhenUsed/>
    <w:rsid w:val="00F6712C"/>
    <w:rPr>
      <w:b/>
      <w:bCs/>
    </w:rPr>
  </w:style>
  <w:style w:type="character" w:customStyle="1" w:styleId="CommentSubjectChar">
    <w:name w:val="Comment Subject Char"/>
    <w:basedOn w:val="CommentTextChar"/>
    <w:link w:val="CommentSubject"/>
    <w:uiPriority w:val="99"/>
    <w:semiHidden/>
    <w:rsid w:val="00F6712C"/>
    <w:rPr>
      <w:b/>
      <w:bCs/>
      <w:sz w:val="20"/>
      <w:szCs w:val="20"/>
    </w:rPr>
  </w:style>
  <w:style w:type="paragraph" w:styleId="BalloonText">
    <w:name w:val="Balloon Text"/>
    <w:basedOn w:val="Normal"/>
    <w:link w:val="BalloonTextChar"/>
    <w:uiPriority w:val="99"/>
    <w:semiHidden/>
    <w:unhideWhenUsed/>
    <w:rsid w:val="00F6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AAEF-E017-49B6-9982-0EF10DE5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 S CIV</dc:creator>
  <cp:keywords/>
  <dc:description/>
  <cp:lastModifiedBy>Paul, Kelly S CIV</cp:lastModifiedBy>
  <cp:revision>2</cp:revision>
  <dcterms:created xsi:type="dcterms:W3CDTF">2021-11-23T00:37:00Z</dcterms:created>
  <dcterms:modified xsi:type="dcterms:W3CDTF">2021-11-23T00:37:00Z</dcterms:modified>
</cp:coreProperties>
</file>